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E29DB" w14:textId="15A1EEB3" w:rsidR="00E24B7D" w:rsidRPr="00D86AAF" w:rsidRDefault="00E24B7D" w:rsidP="00E605BE">
      <w:pPr>
        <w:jc w:val="both"/>
        <w:rPr>
          <w:rFonts w:ascii="Arial" w:hAnsi="Arial" w:cs="Arial"/>
          <w:sz w:val="24"/>
          <w:szCs w:val="24"/>
        </w:rPr>
      </w:pPr>
      <w:r w:rsidRPr="00E24B7D">
        <w:rPr>
          <w:rFonts w:ascii="Arial" w:hAnsi="Arial" w:cs="Arial"/>
          <w:b/>
          <w:bCs/>
          <w:sz w:val="24"/>
          <w:szCs w:val="24"/>
        </w:rPr>
        <w:t>Nombre del sitio</w:t>
      </w:r>
      <w:r w:rsidRPr="00671AEE">
        <w:rPr>
          <w:rFonts w:ascii="Arial" w:hAnsi="Arial" w:cs="Arial"/>
          <w:sz w:val="24"/>
          <w:szCs w:val="24"/>
        </w:rPr>
        <w:t xml:space="preserve">: </w:t>
      </w:r>
      <w:r w:rsidR="00D86AAF" w:rsidRPr="00D86AAF">
        <w:rPr>
          <w:rFonts w:ascii="Arial" w:hAnsi="Arial" w:cs="Arial"/>
          <w:sz w:val="24"/>
          <w:szCs w:val="24"/>
        </w:rPr>
        <w:t>OBJETO SOCIAL DIFERENTE- OSD</w:t>
      </w:r>
    </w:p>
    <w:p w14:paraId="46D6A6E3" w14:textId="004F0AF8" w:rsidR="00E24B7D" w:rsidRPr="00D86AAF" w:rsidRDefault="00E24B7D" w:rsidP="000C12B1">
      <w:pPr>
        <w:jc w:val="both"/>
        <w:rPr>
          <w:rFonts w:ascii="Arial" w:hAnsi="Arial" w:cs="Arial"/>
          <w:sz w:val="24"/>
          <w:szCs w:val="24"/>
        </w:rPr>
      </w:pPr>
      <w:r w:rsidRPr="00E24B7D">
        <w:rPr>
          <w:rFonts w:ascii="Arial" w:hAnsi="Arial" w:cs="Arial"/>
          <w:b/>
          <w:bCs/>
          <w:sz w:val="24"/>
          <w:szCs w:val="24"/>
        </w:rPr>
        <w:t xml:space="preserve">Ruta de acceso web: </w:t>
      </w:r>
      <w:r w:rsidR="00D86AAF" w:rsidRPr="00D86AAF">
        <w:rPr>
          <w:rFonts w:ascii="Arial" w:hAnsi="Arial" w:cs="Arial"/>
          <w:sz w:val="24"/>
          <w:szCs w:val="24"/>
        </w:rPr>
        <w:t>Inicio/Servicios de Salud y Aseguramiento/Calidad de Servicios de Salud /Habilitación de Prestadores de Servicios de Salud / Objeto social diferente</w:t>
      </w:r>
    </w:p>
    <w:p w14:paraId="576C60E4" w14:textId="54A33E82" w:rsidR="00E24B7D" w:rsidRPr="00D86AAF" w:rsidRDefault="00E24B7D" w:rsidP="000C12B1">
      <w:pPr>
        <w:jc w:val="both"/>
        <w:rPr>
          <w:rFonts w:ascii="Arial" w:hAnsi="Arial" w:cs="Arial"/>
          <w:sz w:val="24"/>
          <w:szCs w:val="24"/>
        </w:rPr>
      </w:pPr>
      <w:r w:rsidRPr="00E24B7D">
        <w:rPr>
          <w:rFonts w:ascii="Arial" w:hAnsi="Arial" w:cs="Arial"/>
          <w:b/>
          <w:bCs/>
          <w:sz w:val="24"/>
          <w:szCs w:val="24"/>
        </w:rPr>
        <w:t xml:space="preserve">URL: </w:t>
      </w:r>
      <w:hyperlink r:id="rId5" w:history="1">
        <w:r w:rsidR="00D86AAF" w:rsidRPr="00D86AAF">
          <w:rPr>
            <w:rStyle w:val="Hipervnculo"/>
            <w:rFonts w:ascii="Arial" w:hAnsi="Arial" w:cs="Arial"/>
            <w:sz w:val="24"/>
            <w:szCs w:val="24"/>
          </w:rPr>
          <w:t>https://www.saludcapital.gov.co/DDS/Paginas/ins-habilitacion-E-objeto-social-dif.aspx</w:t>
        </w:r>
      </w:hyperlink>
    </w:p>
    <w:p w14:paraId="6C137D58"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Con esta denominación se inscriben los prestadores de servicios de salud cuyo objeto social no es la prestación de servicios de salud y que por requerimientos propios de la actividad que realizan, brindan servicios de salud de baja y mediana complejidad de los grupos de consulta externa, apoyo diagnóstico y complementación terapéutica, y servicios de trasporte asistencial de pacientes, atención prehospitalaria y cuidado básico del consumo de sustancias psicoactivas, adicionalmente pueden realizar procedimientos exclusivamente de cirugía ambulatoria. No incluye la prestación del servicio de urgencias, servicio para la atención del parto y los servicios del grupo de internación. Los servicios habilitados no pueden ser ofrecidos en contratación dentro del Sistema General de Seguridad Social en Salud.</w:t>
      </w:r>
    </w:p>
    <w:p w14:paraId="42BC816B"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Las entidades con Objeto Social Diferente deben cumplir con las siguientes condiciones de habilitación:</w:t>
      </w:r>
    </w:p>
    <w:p w14:paraId="54BDC7C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Capacidad técnico-administrativa </w:t>
      </w:r>
    </w:p>
    <w:p w14:paraId="0FA6ECD3"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Capacidad tecnológica y científica. </w:t>
      </w:r>
    </w:p>
    <w:p w14:paraId="11D81CF8" w14:textId="77777777" w:rsidR="00D86AAF" w:rsidRPr="004B0AB0" w:rsidRDefault="00D86AAF" w:rsidP="00D86AAF">
      <w:pPr>
        <w:rPr>
          <w:rFonts w:ascii="Arial" w:hAnsi="Arial" w:cs="Arial"/>
          <w:sz w:val="24"/>
          <w:szCs w:val="24"/>
        </w:rPr>
      </w:pPr>
    </w:p>
    <w:p w14:paraId="04EABAAC" w14:textId="532A7E6C" w:rsidR="003D0F46" w:rsidRPr="00AD5F36" w:rsidRDefault="004B0AB0" w:rsidP="003D0F46">
      <w:pPr>
        <w:spacing w:after="0"/>
        <w:jc w:val="both"/>
        <w:rPr>
          <w:rFonts w:ascii="Arial" w:hAnsi="Arial" w:cs="Arial"/>
          <w:b/>
          <w:bCs/>
          <w:sz w:val="24"/>
          <w:szCs w:val="24"/>
        </w:rPr>
      </w:pPr>
      <w:r w:rsidRPr="004B0AB0">
        <w:rPr>
          <w:rFonts w:ascii="Arial" w:hAnsi="Arial" w:cs="Arial"/>
          <w:b/>
          <w:bCs/>
          <w:highlight w:val="green"/>
        </w:rPr>
        <w:t>RETIRAR</w:t>
      </w:r>
      <w:r w:rsidRPr="004B0AB0">
        <w:rPr>
          <w:rFonts w:ascii="Arial" w:hAnsi="Arial" w:cs="Arial"/>
        </w:rPr>
        <w:t xml:space="preserve">: </w:t>
      </w:r>
      <w:hyperlink r:id="rId6" w:history="1">
        <w:r w:rsidR="00D86AAF" w:rsidRPr="004B0AB0">
          <w:rPr>
            <w:rStyle w:val="Hipervnculo"/>
            <w:rFonts w:ascii="Arial" w:hAnsi="Arial" w:cs="Arial"/>
            <w:sz w:val="24"/>
            <w:szCs w:val="24"/>
            <w:highlight w:val="green"/>
          </w:rPr>
          <w:t>Inscripción</w:t>
        </w:r>
        <w:r w:rsidR="00D86AAF" w:rsidRPr="004B0AB0">
          <w:rPr>
            <w:rStyle w:val="Hipervnculo"/>
            <w:rFonts w:ascii="Arial" w:hAnsi="Arial" w:cs="Arial"/>
            <w:sz w:val="24"/>
            <w:szCs w:val="24"/>
          </w:rPr>
          <w:t xml:space="preserve"> </w:t>
        </w:r>
        <w:r w:rsidR="00D86AAF" w:rsidRPr="004B0AB0">
          <w:rPr>
            <w:rStyle w:val="Hipervnculo"/>
            <w:rFonts w:ascii="Arial" w:hAnsi="Arial" w:cs="Arial"/>
            <w:sz w:val="24"/>
            <w:szCs w:val="24"/>
            <w:highlight w:val="green"/>
          </w:rPr>
          <w:t>de Instituciones</w:t>
        </w:r>
        <w:r w:rsidR="00D86AAF" w:rsidRPr="004B0AB0">
          <w:rPr>
            <w:rStyle w:val="Hipervnculo"/>
            <w:rFonts w:ascii="Arial" w:hAnsi="Arial" w:cs="Arial"/>
            <w:sz w:val="24"/>
            <w:szCs w:val="24"/>
          </w:rPr>
          <w:t xml:space="preserve"> </w:t>
        </w:r>
        <w:r w:rsidR="00D86AAF" w:rsidRPr="004B0AB0">
          <w:rPr>
            <w:rStyle w:val="Hipervnculo"/>
            <w:rFonts w:ascii="Arial" w:hAnsi="Arial" w:cs="Arial"/>
            <w:sz w:val="24"/>
            <w:szCs w:val="24"/>
            <w:highlight w:val="green"/>
          </w:rPr>
          <w:t>Prestadoras de Servicios de Salud IPS</w:t>
        </w:r>
        <w:r>
          <w:rPr>
            <w:rStyle w:val="Hipervnculo"/>
            <w:rFonts w:ascii="Arial" w:hAnsi="Arial" w:cs="Arial"/>
            <w:sz w:val="24"/>
            <w:szCs w:val="24"/>
          </w:rPr>
          <w:t xml:space="preserve"> </w:t>
        </w:r>
        <w:r w:rsidRPr="004B0AB0">
          <w:rPr>
            <w:rStyle w:val="Hipervnculo"/>
            <w:rFonts w:ascii="Arial" w:hAnsi="Arial" w:cs="Arial"/>
            <w:b/>
            <w:bCs/>
            <w:sz w:val="24"/>
            <w:szCs w:val="24"/>
            <w:highlight w:val="yellow"/>
          </w:rPr>
          <w:t>INCLUIR:</w:t>
        </w:r>
        <w:r>
          <w:rPr>
            <w:rStyle w:val="Hipervnculo"/>
            <w:rFonts w:ascii="Arial" w:hAnsi="Arial" w:cs="Arial"/>
            <w:sz w:val="24"/>
            <w:szCs w:val="24"/>
          </w:rPr>
          <w:t xml:space="preserve"> </w:t>
        </w:r>
        <w:r w:rsidRPr="004B0AB0">
          <w:rPr>
            <w:rStyle w:val="Hipervnculo"/>
            <w:rFonts w:ascii="Arial" w:hAnsi="Arial" w:cs="Arial"/>
            <w:sz w:val="24"/>
            <w:szCs w:val="24"/>
            <w:highlight w:val="yellow"/>
          </w:rPr>
          <w:t>Inscripción Entidades con Objeto</w:t>
        </w:r>
        <w:r>
          <w:rPr>
            <w:rStyle w:val="Hipervnculo"/>
            <w:rFonts w:ascii="Arial" w:hAnsi="Arial" w:cs="Arial"/>
            <w:sz w:val="24"/>
            <w:szCs w:val="24"/>
          </w:rPr>
          <w:t xml:space="preserve"> </w:t>
        </w:r>
        <w:r w:rsidRPr="004B0AB0">
          <w:rPr>
            <w:rStyle w:val="Hipervnculo"/>
            <w:rFonts w:ascii="Arial" w:hAnsi="Arial" w:cs="Arial"/>
            <w:sz w:val="24"/>
            <w:szCs w:val="24"/>
            <w:highlight w:val="yellow"/>
          </w:rPr>
          <w:t>Social Diferente</w:t>
        </w:r>
        <w:r w:rsidR="00D86AAF" w:rsidRPr="004B0AB0">
          <w:rPr>
            <w:rStyle w:val="Hipervnculo"/>
            <w:rFonts w:ascii="Arial" w:hAnsi="Arial" w:cs="Arial"/>
            <w:sz w:val="24"/>
            <w:szCs w:val="24"/>
          </w:rPr>
          <w:t xml:space="preserve"> y Habilitación de Servicios de Salud en el Registro Especial </w:t>
        </w:r>
        <w:proofErr w:type="spellStart"/>
        <w:r w:rsidR="00D86AAF" w:rsidRPr="004B0AB0">
          <w:rPr>
            <w:rStyle w:val="Hipervnculo"/>
            <w:rFonts w:ascii="Arial" w:hAnsi="Arial" w:cs="Arial"/>
            <w:sz w:val="24"/>
            <w:szCs w:val="24"/>
          </w:rPr>
          <w:t>d​e</w:t>
        </w:r>
        <w:proofErr w:type="spellEnd"/>
        <w:r w:rsidR="00D86AAF" w:rsidRPr="004B0AB0">
          <w:rPr>
            <w:rStyle w:val="Hipervnculo"/>
            <w:rFonts w:ascii="Arial" w:hAnsi="Arial" w:cs="Arial"/>
            <w:sz w:val="24"/>
            <w:szCs w:val="24"/>
          </w:rPr>
          <w:t xml:space="preserve"> Prestadores de Servicios de Salud REPS Resolución 3100 de 2019</w:t>
        </w:r>
      </w:hyperlink>
      <w:r w:rsidR="003D0F46">
        <w:rPr>
          <w:rStyle w:val="Hipervnculo"/>
          <w:rFonts w:ascii="Arial" w:hAnsi="Arial" w:cs="Arial"/>
          <w:sz w:val="24"/>
          <w:szCs w:val="24"/>
        </w:rPr>
        <w:t xml:space="preserve"> </w:t>
      </w:r>
      <w:r w:rsidR="003D0F46" w:rsidRPr="003026C9">
        <w:rPr>
          <w:rFonts w:ascii="Arial" w:hAnsi="Arial" w:cs="Arial"/>
          <w:b/>
          <w:bCs/>
          <w:sz w:val="24"/>
          <w:szCs w:val="24"/>
          <w:highlight w:val="yellow"/>
        </w:rPr>
        <w:t>INCLUIR: </w:t>
      </w:r>
      <w:r w:rsidR="003D0F46" w:rsidRPr="003026C9">
        <w:rPr>
          <w:color w:val="000000"/>
          <w:sz w:val="27"/>
          <w:szCs w:val="27"/>
          <w:highlight w:val="yellow"/>
        </w:rPr>
        <w:t>Modificada por la Resolución 544 de 2023 y 465 de 2025.</w:t>
      </w:r>
    </w:p>
    <w:p w14:paraId="54FAE822" w14:textId="77BB23E7" w:rsidR="00D86AAF" w:rsidRPr="00D86AAF" w:rsidRDefault="00D86AAF" w:rsidP="004D3FA8">
      <w:pPr>
        <w:jc w:val="both"/>
        <w:rPr>
          <w:rFonts w:ascii="Arial" w:hAnsi="Arial" w:cs="Arial"/>
          <w:sz w:val="24"/>
          <w:szCs w:val="24"/>
        </w:rPr>
      </w:pPr>
    </w:p>
    <w:p w14:paraId="38A85265"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w:t>
      </w:r>
      <w:r w:rsidRPr="00D86AAF">
        <w:rPr>
          <w:rFonts w:ascii="Arial" w:hAnsi="Arial" w:cs="Arial"/>
          <w:b/>
          <w:bCs/>
          <w:sz w:val="24"/>
          <w:szCs w:val="24"/>
        </w:rPr>
        <w:t>Documentos que debe presentar para realizar inscripción de un nuevo prestador con OSD: </w:t>
      </w:r>
    </w:p>
    <w:p w14:paraId="2C6DB1B4"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Para la inscripción de un nuevo prestador OSD, el representante legal de la entidad o suplente debe presentar en la ventanilla de habilitación ubicada en el primer piso del edificio administrativo de la Secretaría Distrital de Salud, debidamente diligenciados, los documentos que se mencionan a continuación: </w:t>
      </w:r>
    </w:p>
    <w:p w14:paraId="07470509" w14:textId="2AE042F2" w:rsidR="00D86AAF" w:rsidRDefault="00D86AAF" w:rsidP="004D3FA8">
      <w:pPr>
        <w:jc w:val="both"/>
        <w:rPr>
          <w:rFonts w:ascii="Arial" w:hAnsi="Arial" w:cs="Arial"/>
          <w:sz w:val="24"/>
          <w:szCs w:val="24"/>
        </w:rPr>
      </w:pPr>
      <w:r w:rsidRPr="00D86AAF">
        <w:rPr>
          <w:rFonts w:ascii="Arial" w:hAnsi="Arial" w:cs="Arial"/>
          <w:b/>
          <w:bCs/>
          <w:sz w:val="24"/>
          <w:szCs w:val="24"/>
        </w:rPr>
        <w:t>Nota:</w:t>
      </w:r>
      <w:r w:rsidRPr="00D86AAF">
        <w:rPr>
          <w:rFonts w:ascii="Arial" w:hAnsi="Arial" w:cs="Arial"/>
          <w:sz w:val="24"/>
          <w:szCs w:val="24"/>
        </w:rPr>
        <w:t xml:space="preserve"> cuando los documentos sean presentados por el suplente debe aportar fotocopia de su documento de identidad y del documento de identidad del representante legal. En caso de que el trámite sea realizado por persona diferente </w:t>
      </w:r>
      <w:r w:rsidRPr="00D86AAF">
        <w:rPr>
          <w:rFonts w:ascii="Arial" w:hAnsi="Arial" w:cs="Arial"/>
          <w:sz w:val="24"/>
          <w:szCs w:val="24"/>
        </w:rPr>
        <w:lastRenderedPageBreak/>
        <w:t xml:space="preserve">al representante legal de la entidad o suplente, presentar autorización </w:t>
      </w:r>
      <w:r w:rsidR="00250D18" w:rsidRPr="00A56207">
        <w:rPr>
          <w:rFonts w:ascii="Arial" w:hAnsi="Arial" w:cs="Arial"/>
          <w:b/>
          <w:bCs/>
          <w:sz w:val="24"/>
          <w:szCs w:val="24"/>
          <w:highlight w:val="yellow"/>
        </w:rPr>
        <w:t>INCLUIR:</w:t>
      </w:r>
      <w:r w:rsidR="00250D18" w:rsidRPr="00A56207">
        <w:rPr>
          <w:rFonts w:ascii="Arial" w:hAnsi="Arial" w:cs="Arial"/>
          <w:sz w:val="24"/>
          <w:szCs w:val="24"/>
          <w:highlight w:val="yellow"/>
        </w:rPr>
        <w:t xml:space="preserve"> del día y la fecha</w:t>
      </w:r>
      <w:r w:rsidR="00250D18" w:rsidRPr="001350DC">
        <w:rPr>
          <w:rFonts w:ascii="Arial" w:hAnsi="Arial" w:cs="Arial"/>
          <w:sz w:val="24"/>
          <w:szCs w:val="24"/>
        </w:rPr>
        <w:t xml:space="preserve"> </w:t>
      </w:r>
      <w:r w:rsidRPr="00D86AAF">
        <w:rPr>
          <w:rFonts w:ascii="Arial" w:hAnsi="Arial" w:cs="Arial"/>
          <w:sz w:val="24"/>
          <w:szCs w:val="24"/>
        </w:rPr>
        <w:t>firmada y copia del documento de identidad de la persona que autoriza y del autorizado. </w:t>
      </w:r>
    </w:p>
    <w:p w14:paraId="3B968165" w14:textId="77777777" w:rsidR="00FF5F76" w:rsidRPr="003026C9" w:rsidRDefault="00FF5F76" w:rsidP="00FF5F76">
      <w:pPr>
        <w:jc w:val="both"/>
        <w:rPr>
          <w:rFonts w:ascii="Arial" w:hAnsi="Arial" w:cs="Arial"/>
          <w:sz w:val="24"/>
          <w:szCs w:val="24"/>
          <w:highlight w:val="yellow"/>
        </w:rPr>
      </w:pPr>
      <w:r w:rsidRPr="001E2A8A">
        <w:rPr>
          <w:rFonts w:ascii="Arial" w:hAnsi="Arial" w:cs="Arial"/>
          <w:b/>
          <w:sz w:val="24"/>
          <w:szCs w:val="24"/>
          <w:highlight w:val="yellow"/>
        </w:rPr>
        <w:t>INCLUIR:</w:t>
      </w:r>
      <w:r w:rsidRPr="003026C9">
        <w:t xml:space="preserve"> </w:t>
      </w:r>
    </w:p>
    <w:p w14:paraId="17EECEBE"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1.Ingresar a la página web de la secretaría de salud departamental o distrital o la entidad que tenga a cargo dichas competencias, ubicar y seleccionar el enlace de inscripción de prestadores de servicios de salud del aplicativo REPS </w:t>
      </w:r>
      <w:hyperlink r:id="rId7" w:history="1">
        <w:r w:rsidRPr="003026C9">
          <w:rPr>
            <w:rStyle w:val="Hipervnculo"/>
            <w:rFonts w:ascii="Arial" w:hAnsi="Arial" w:cs="Arial"/>
            <w:sz w:val="24"/>
            <w:szCs w:val="24"/>
            <w:highlight w:val="yellow"/>
          </w:rPr>
          <w:t>https://prestadores.minsalud.gov.co/habilitacion/ingreso.aspx?ets_codigo=11</w:t>
        </w:r>
      </w:hyperlink>
    </w:p>
    <w:p w14:paraId="3F7E1AB4"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2.  Determinar la sede o sedes donde va a funcionar,  </w:t>
      </w:r>
    </w:p>
    <w:p w14:paraId="63D33066"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3. Determinar el o los servicios a habilitar, la complejidad, la modalidad y la capacidad instalada de acuerdo con los servicios definidos en el REPS.  </w:t>
      </w:r>
    </w:p>
    <w:p w14:paraId="37F49E0F"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4. Diligenciar el formulario de inscripción en el REPS.  </w:t>
      </w:r>
    </w:p>
    <w:p w14:paraId="3E607998"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5. Diligenciar la declaración de la autoevaluación por cada uno de los servicios a ofertar. </w:t>
      </w:r>
      <w:r>
        <w:rPr>
          <w:rFonts w:ascii="Arial" w:hAnsi="Arial" w:cs="Arial"/>
          <w:sz w:val="24"/>
          <w:szCs w:val="24"/>
          <w:highlight w:val="yellow"/>
        </w:rPr>
        <w:t>Imprimir y f</w:t>
      </w:r>
      <w:r w:rsidRPr="003026C9">
        <w:rPr>
          <w:rFonts w:ascii="Arial" w:hAnsi="Arial" w:cs="Arial"/>
          <w:sz w:val="24"/>
          <w:szCs w:val="24"/>
          <w:highlight w:val="yellow"/>
        </w:rPr>
        <w:t xml:space="preserve">irmado de puño y letra del representante legal. </w:t>
      </w:r>
    </w:p>
    <w:p w14:paraId="16259563" w14:textId="77777777" w:rsidR="00FF5F76"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6.  Imprimir el formulario de inscripción original y copias firmadas de puño y letra del </w:t>
      </w:r>
      <w:r>
        <w:rPr>
          <w:rFonts w:ascii="Arial" w:hAnsi="Arial" w:cs="Arial"/>
          <w:sz w:val="24"/>
          <w:szCs w:val="24"/>
          <w:highlight w:val="yellow"/>
        </w:rPr>
        <w:t>representante legal.</w:t>
      </w:r>
    </w:p>
    <w:p w14:paraId="06894EB1" w14:textId="77777777" w:rsidR="004C0BB0" w:rsidRPr="003900AD" w:rsidRDefault="004C0BB0" w:rsidP="004C0BB0">
      <w:pPr>
        <w:jc w:val="both"/>
        <w:rPr>
          <w:rFonts w:ascii="Arial" w:hAnsi="Arial" w:cs="Arial"/>
          <w:sz w:val="24"/>
          <w:szCs w:val="24"/>
          <w:highlight w:val="yellow"/>
        </w:rPr>
      </w:pPr>
      <w:r w:rsidRPr="003900AD">
        <w:rPr>
          <w:rFonts w:ascii="Arial" w:hAnsi="Arial" w:cs="Arial"/>
          <w:sz w:val="24"/>
          <w:szCs w:val="24"/>
          <w:highlight w:val="yellow"/>
        </w:rPr>
        <w:t>7.</w:t>
      </w:r>
      <w:r w:rsidRPr="003900AD">
        <w:rPr>
          <w:rFonts w:ascii="Arial" w:hAnsi="Arial" w:cs="Arial"/>
          <w:color w:val="333333"/>
          <w:shd w:val="clear" w:color="auto" w:fill="FFFFFF"/>
        </w:rPr>
        <w:t xml:space="preserve"> </w:t>
      </w:r>
      <w:r w:rsidRPr="003900AD">
        <w:rPr>
          <w:rFonts w:ascii="Arial" w:hAnsi="Arial" w:cs="Arial"/>
          <w:sz w:val="24"/>
          <w:szCs w:val="24"/>
          <w:highlight w:val="yellow"/>
        </w:rPr>
        <w:t>Radicar el formulario de inscripción y el documento de declaración de la autoevaluación del cumplimiento de las condiciones de habilitación ante la secretaría de salud departamental o distrital, o la entidad que tenga a cargo dichas competencias, y los demás soportes definidos en el Manual de Inscripción de Prestadores y Habilitación de Servicios de Salud.</w:t>
      </w:r>
    </w:p>
    <w:p w14:paraId="544C19DE" w14:textId="77777777" w:rsidR="004C0BB0" w:rsidRPr="003026C9" w:rsidRDefault="004C0BB0" w:rsidP="00FF5F76">
      <w:pPr>
        <w:jc w:val="both"/>
        <w:rPr>
          <w:rFonts w:ascii="Arial" w:hAnsi="Arial" w:cs="Arial"/>
          <w:sz w:val="24"/>
          <w:szCs w:val="24"/>
          <w:highlight w:val="yellow"/>
        </w:rPr>
      </w:pPr>
    </w:p>
    <w:p w14:paraId="3AE0B049" w14:textId="0F470955" w:rsidR="00FF5F76" w:rsidRPr="003026C9" w:rsidRDefault="00FF5F76" w:rsidP="00FF5F76">
      <w:pPr>
        <w:jc w:val="both"/>
        <w:rPr>
          <w:rFonts w:ascii="Arial" w:hAnsi="Arial" w:cs="Arial"/>
          <w:sz w:val="24"/>
          <w:szCs w:val="24"/>
          <w:highlight w:val="green"/>
        </w:rPr>
      </w:pPr>
      <w:r w:rsidRPr="003026C9">
        <w:rPr>
          <w:rFonts w:ascii="Arial" w:hAnsi="Arial" w:cs="Arial"/>
          <w:b/>
          <w:sz w:val="24"/>
          <w:szCs w:val="24"/>
          <w:highlight w:val="green"/>
        </w:rPr>
        <w:t xml:space="preserve">RETIRAR: </w:t>
      </w:r>
      <w:r>
        <w:rPr>
          <w:rFonts w:ascii="Arial" w:hAnsi="Arial" w:cs="Arial"/>
          <w:sz w:val="24"/>
          <w:szCs w:val="24"/>
          <w:highlight w:val="green"/>
        </w:rPr>
        <w:t xml:space="preserve">* </w:t>
      </w:r>
      <w:r w:rsidRPr="003026C9">
        <w:rPr>
          <w:rFonts w:ascii="Arial" w:hAnsi="Arial" w:cs="Arial"/>
          <w:sz w:val="24"/>
          <w:szCs w:val="24"/>
          <w:highlight w:val="green"/>
        </w:rPr>
        <w:t>Formulario de inscripción o reactivación (original y copia) firmado de puño y letra del representante legal, disponible </w:t>
      </w:r>
      <w:hyperlink r:id="rId8" w:history="1">
        <w:r w:rsidRPr="003026C9">
          <w:rPr>
            <w:rStyle w:val="Hipervnculo"/>
            <w:rFonts w:ascii="Arial" w:hAnsi="Arial" w:cs="Arial"/>
            <w:sz w:val="24"/>
            <w:szCs w:val="24"/>
            <w:highlight w:val="green"/>
          </w:rPr>
          <w:t>aquí</w:t>
        </w:r>
      </w:hyperlink>
      <w:r w:rsidRPr="003026C9">
        <w:rPr>
          <w:rFonts w:ascii="Arial" w:hAnsi="Arial" w:cs="Arial"/>
          <w:sz w:val="24"/>
          <w:szCs w:val="24"/>
          <w:highlight w:val="green"/>
        </w:rPr>
        <w:t>. </w:t>
      </w:r>
    </w:p>
    <w:p w14:paraId="58D7B8A2" w14:textId="7EA7E6CC" w:rsidR="00FF5F76" w:rsidRDefault="00FF5F76" w:rsidP="00FF5F76">
      <w:pPr>
        <w:jc w:val="both"/>
        <w:rPr>
          <w:rFonts w:ascii="Arial" w:hAnsi="Arial" w:cs="Arial"/>
          <w:sz w:val="24"/>
          <w:szCs w:val="24"/>
        </w:rPr>
      </w:pPr>
      <w:r>
        <w:rPr>
          <w:rFonts w:ascii="Arial" w:hAnsi="Arial" w:cs="Arial"/>
          <w:sz w:val="24"/>
          <w:szCs w:val="24"/>
          <w:highlight w:val="green"/>
        </w:rPr>
        <w:t xml:space="preserve">* </w:t>
      </w:r>
      <w:r w:rsidRPr="003026C9">
        <w:rPr>
          <w:rFonts w:ascii="Arial" w:hAnsi="Arial" w:cs="Arial"/>
          <w:sz w:val="24"/>
          <w:szCs w:val="24"/>
          <w:highlight w:val="green"/>
        </w:rPr>
        <w:t>Formulario Declaración de autoevaluación de servicios en el proceso e inscripción o reactivación generado por el REPS.</w:t>
      </w:r>
      <w:r w:rsidRPr="001350DC">
        <w:rPr>
          <w:rFonts w:ascii="Arial" w:hAnsi="Arial" w:cs="Arial"/>
          <w:sz w:val="24"/>
          <w:szCs w:val="24"/>
        </w:rPr>
        <w:t> </w:t>
      </w:r>
    </w:p>
    <w:p w14:paraId="332A3B26"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​​Para acceder a la página de REPS, haga clic </w:t>
      </w:r>
      <w:hyperlink r:id="rId9" w:history="1">
        <w:r w:rsidRPr="00D86AAF">
          <w:rPr>
            <w:rStyle w:val="Hipervnculo"/>
            <w:rFonts w:ascii="Arial" w:hAnsi="Arial" w:cs="Arial"/>
            <w:sz w:val="24"/>
            <w:szCs w:val="24"/>
          </w:rPr>
          <w:t>aquí.</w:t>
        </w:r>
      </w:hyperlink>
      <w:r w:rsidRPr="00D86AAF">
        <w:rPr>
          <w:rFonts w:ascii="Arial" w:hAnsi="Arial" w:cs="Arial"/>
          <w:sz w:val="24"/>
          <w:szCs w:val="24"/>
        </w:rPr>
        <w:t> </w:t>
      </w:r>
    </w:p>
    <w:p w14:paraId="762BF8EB" w14:textId="74AEAF16" w:rsidR="00D86AAF" w:rsidRDefault="00D86AAF" w:rsidP="004D3FA8">
      <w:pPr>
        <w:jc w:val="both"/>
        <w:rPr>
          <w:rFonts w:ascii="Arial" w:hAnsi="Arial" w:cs="Arial"/>
          <w:sz w:val="24"/>
          <w:szCs w:val="24"/>
        </w:rPr>
      </w:pPr>
      <w:r w:rsidRPr="00D86AAF">
        <w:rPr>
          <w:rFonts w:ascii="Arial" w:hAnsi="Arial" w:cs="Arial"/>
          <w:sz w:val="24"/>
          <w:szCs w:val="24"/>
        </w:rPr>
        <w:t>Consulte </w:t>
      </w:r>
      <w:hyperlink r:id="rId10" w:history="1">
        <w:r w:rsidRPr="00D86AAF">
          <w:rPr>
            <w:rStyle w:val="Hipervnculo"/>
            <w:rFonts w:ascii="Arial" w:hAnsi="Arial" w:cs="Arial"/>
            <w:sz w:val="24"/>
            <w:szCs w:val="24"/>
          </w:rPr>
          <w:t>aquí​</w:t>
        </w:r>
      </w:hyperlink>
      <w:r w:rsidRPr="00D86AAF">
        <w:rPr>
          <w:rFonts w:ascii="Arial" w:hAnsi="Arial" w:cs="Arial"/>
          <w:sz w:val="24"/>
          <w:szCs w:val="24"/>
        </w:rPr>
        <w:t> el instructivo para el diligenciamiento del Formulario de inscripción y Formulario de Declaración de Autoevaluación</w:t>
      </w:r>
      <w:r w:rsidR="00D84DAC">
        <w:rPr>
          <w:rFonts w:ascii="Arial" w:hAnsi="Arial" w:cs="Arial"/>
          <w:sz w:val="24"/>
          <w:szCs w:val="24"/>
        </w:rPr>
        <w:t>.</w:t>
      </w:r>
    </w:p>
    <w:p w14:paraId="68F96055" w14:textId="6C1EFBC8" w:rsidR="00D84DAC" w:rsidRPr="001350DC" w:rsidRDefault="00D84DAC" w:rsidP="00D84DAC">
      <w:pPr>
        <w:jc w:val="both"/>
        <w:rPr>
          <w:rFonts w:ascii="Arial" w:hAnsi="Arial" w:cs="Arial"/>
          <w:sz w:val="24"/>
          <w:szCs w:val="24"/>
        </w:rPr>
      </w:pPr>
      <w:r w:rsidRPr="001350DC">
        <w:rPr>
          <w:rFonts w:ascii="Arial" w:hAnsi="Arial" w:cs="Arial"/>
          <w:sz w:val="24"/>
          <w:szCs w:val="24"/>
        </w:rPr>
        <w:t xml:space="preserve">Adicionalmente, ​para inscripción como </w:t>
      </w:r>
      <w:r>
        <w:rPr>
          <w:rFonts w:ascii="Arial" w:hAnsi="Arial" w:cs="Arial"/>
          <w:sz w:val="24"/>
          <w:szCs w:val="24"/>
        </w:rPr>
        <w:t xml:space="preserve">Entidades con Objeto Social </w:t>
      </w:r>
      <w:proofErr w:type="gramStart"/>
      <w:r>
        <w:rPr>
          <w:rFonts w:ascii="Arial" w:hAnsi="Arial" w:cs="Arial"/>
          <w:sz w:val="24"/>
          <w:szCs w:val="24"/>
        </w:rPr>
        <w:t xml:space="preserve">diferente </w:t>
      </w:r>
      <w:r w:rsidRPr="001350DC">
        <w:rPr>
          <w:rFonts w:ascii="Arial" w:hAnsi="Arial" w:cs="Arial"/>
          <w:sz w:val="24"/>
          <w:szCs w:val="24"/>
        </w:rPr>
        <w:t>,</w:t>
      </w:r>
      <w:proofErr w:type="gramEnd"/>
      <w:r w:rsidRPr="001350DC">
        <w:rPr>
          <w:rFonts w:ascii="Arial" w:hAnsi="Arial" w:cs="Arial"/>
          <w:sz w:val="24"/>
          <w:szCs w:val="24"/>
        </w:rPr>
        <w:t xml:space="preserve"> debe presentar los siguientes </w:t>
      </w:r>
      <w:r w:rsidRPr="001350DC">
        <w:rPr>
          <w:rFonts w:ascii="Arial" w:hAnsi="Arial" w:cs="Arial"/>
          <w:b/>
          <w:bCs/>
          <w:sz w:val="24"/>
          <w:szCs w:val="24"/>
        </w:rPr>
        <w:t>soportes:</w:t>
      </w:r>
      <w:r w:rsidRPr="001350DC">
        <w:rPr>
          <w:rFonts w:ascii="Arial" w:hAnsi="Arial" w:cs="Arial"/>
          <w:sz w:val="24"/>
          <w:szCs w:val="24"/>
        </w:rPr>
        <w:t> </w:t>
      </w:r>
    </w:p>
    <w:p w14:paraId="6C7FC87D" w14:textId="77777777" w:rsidR="00D84DAC" w:rsidRPr="00D86AAF" w:rsidRDefault="00D84DAC" w:rsidP="004D3FA8">
      <w:pPr>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54"/>
        <w:gridCol w:w="6874"/>
      </w:tblGrid>
      <w:tr w:rsidR="00D86AAF" w:rsidRPr="00D86AAF" w14:paraId="3A79F941" w14:textId="77777777" w:rsidTr="00B71B58">
        <w:tc>
          <w:tcPr>
            <w:tcW w:w="3214" w:type="dxa"/>
            <w:shd w:val="clear" w:color="auto" w:fill="FFFFFF"/>
            <w:tcMar>
              <w:top w:w="105" w:type="dxa"/>
              <w:left w:w="75" w:type="dxa"/>
              <w:bottom w:w="90" w:type="dxa"/>
              <w:right w:w="75" w:type="dxa"/>
            </w:tcMar>
            <w:hideMark/>
          </w:tcPr>
          <w:p w14:paraId="0FF94097" w14:textId="77777777" w:rsidR="00D86AAF" w:rsidRPr="00D86AAF" w:rsidRDefault="00D86AAF" w:rsidP="00D86AAF">
            <w:pPr>
              <w:rPr>
                <w:rFonts w:ascii="Arial" w:hAnsi="Arial" w:cs="Arial"/>
                <w:sz w:val="24"/>
                <w:szCs w:val="24"/>
              </w:rPr>
            </w:pPr>
            <w:r w:rsidRPr="00D86AAF">
              <w:rPr>
                <w:rFonts w:ascii="Arial" w:hAnsi="Arial" w:cs="Arial"/>
                <w:sz w:val="24"/>
                <w:szCs w:val="24"/>
              </w:rPr>
              <w:lastRenderedPageBreak/>
              <w:t>​</w:t>
            </w:r>
          </w:p>
          <w:p w14:paraId="682FA603" w14:textId="77777777" w:rsidR="00D86AAF" w:rsidRPr="00D86AAF" w:rsidRDefault="00D86AAF" w:rsidP="00D86AAF">
            <w:pPr>
              <w:rPr>
                <w:rFonts w:ascii="Arial" w:hAnsi="Arial" w:cs="Arial"/>
                <w:sz w:val="24"/>
                <w:szCs w:val="24"/>
              </w:rPr>
            </w:pPr>
            <w:r w:rsidRPr="00D86AAF">
              <w:rPr>
                <w:rFonts w:ascii="Arial" w:hAnsi="Arial" w:cs="Arial"/>
                <w:sz w:val="24"/>
                <w:szCs w:val="24"/>
              </w:rPr>
              <w:t>​</w:t>
            </w:r>
            <w:r w:rsidRPr="00D86AAF">
              <w:rPr>
                <w:rFonts w:ascii="Arial" w:hAnsi="Arial" w:cs="Arial"/>
                <w:b/>
                <w:bCs/>
                <w:sz w:val="24"/>
                <w:szCs w:val="24"/>
              </w:rPr>
              <w:t>Soportes</w:t>
            </w:r>
          </w:p>
        </w:tc>
        <w:tc>
          <w:tcPr>
            <w:tcW w:w="8036" w:type="dxa"/>
            <w:shd w:val="clear" w:color="auto" w:fill="FFFFFF"/>
            <w:tcMar>
              <w:top w:w="105" w:type="dxa"/>
              <w:left w:w="75" w:type="dxa"/>
              <w:bottom w:w="90" w:type="dxa"/>
              <w:right w:w="75" w:type="dxa"/>
            </w:tcMar>
            <w:hideMark/>
          </w:tcPr>
          <w:p w14:paraId="0700B409"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1. Copia impresa del certificado de existencia y representación legal vigente, no superior a 30 días a la fecha de radicación del formulario de inscripción. </w:t>
            </w:r>
          </w:p>
          <w:p w14:paraId="410762CF"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​​2. Copia impresa del documento de identificación del representante legal o del suplente cuando aplique. </w:t>
            </w:r>
          </w:p>
          <w:p w14:paraId="5366791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3. Copia impresa de la licencia de construcción. </w:t>
            </w:r>
          </w:p>
          <w:p w14:paraId="1D41262E"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4. Copia impresa del plan de mantenimiento de la planta física: </w:t>
            </w:r>
          </w:p>
          <w:p w14:paraId="6762619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Podrá ser el correspondiente al de la edificación donde se preste el servicio. </w:t>
            </w:r>
          </w:p>
          <w:p w14:paraId="4447B900"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Todos los planes de mantenimiento deben incluir el equipamiento fijo. </w:t>
            </w:r>
          </w:p>
          <w:p w14:paraId="0E90FD3C"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5. Copia impresa del certificado de conformidad de las instalaciones eléctricas. </w:t>
            </w:r>
          </w:p>
          <w:p w14:paraId="6B4F9E2B" w14:textId="415E0496" w:rsidR="00D86AAF" w:rsidRPr="00927D95" w:rsidRDefault="00D86AAF" w:rsidP="004D3FA8">
            <w:pPr>
              <w:jc w:val="both"/>
              <w:rPr>
                <w:rFonts w:ascii="Arial" w:hAnsi="Arial" w:cs="Arial"/>
                <w:color w:val="000000"/>
                <w:shd w:val="clear" w:color="auto" w:fill="FFFFFF"/>
              </w:rPr>
            </w:pPr>
            <w:r w:rsidRPr="00D86AAF">
              <w:rPr>
                <w:rFonts w:ascii="Arial" w:hAnsi="Arial" w:cs="Arial"/>
                <w:sz w:val="24"/>
                <w:szCs w:val="24"/>
              </w:rPr>
              <w:t>* Para prestadores que funcionen en edificaciones construidas con anterioridad a mayo del 2005, se solicitará una certificación expedida por un profesional competente en la cual certifique que las instalaciones eléctricas de la edificación donde se prestan los servicios de salud no representan alto riesgo para la salud y la vida de las personas y animales, o atenten contra el medio ambiente. Adicionalmente el prestador deberá presentar un plan de ajustes de las instalaciones eléctricas. </w:t>
            </w:r>
            <w:r w:rsidR="00AA159B" w:rsidRPr="00567A56">
              <w:rPr>
                <w:rFonts w:ascii="Arial" w:hAnsi="Arial" w:cs="Arial"/>
                <w:b/>
                <w:bCs/>
                <w:sz w:val="24"/>
                <w:szCs w:val="24"/>
                <w:highlight w:val="yellow"/>
              </w:rPr>
              <w:t>INCLUIR:</w:t>
            </w:r>
            <w:r w:rsidR="00AA159B" w:rsidRPr="00567A56">
              <w:rPr>
                <w:rFonts w:ascii="Arial" w:hAnsi="Arial" w:cs="Arial"/>
                <w:sz w:val="24"/>
                <w:szCs w:val="24"/>
                <w:highlight w:val="yellow"/>
              </w:rPr>
              <w:t xml:space="preserve"> adjuntar la tarjeta profesional del profesional que firma la </w:t>
            </w:r>
            <w:r w:rsidR="00AA159B" w:rsidRPr="00927D95">
              <w:rPr>
                <w:rFonts w:ascii="Arial" w:hAnsi="Arial" w:cs="Arial"/>
                <w:sz w:val="24"/>
                <w:szCs w:val="24"/>
                <w:highlight w:val="yellow"/>
              </w:rPr>
              <w:t>certificación</w:t>
            </w:r>
            <w:r w:rsidR="00927D95" w:rsidRPr="00927D95">
              <w:rPr>
                <w:rFonts w:ascii="Arial" w:hAnsi="Arial" w:cs="Arial"/>
                <w:sz w:val="24"/>
                <w:szCs w:val="24"/>
                <w:highlight w:val="yellow"/>
              </w:rPr>
              <w:t>.</w:t>
            </w:r>
            <w:r w:rsidR="00927D95" w:rsidRPr="00927D95">
              <w:rPr>
                <w:rStyle w:val="eop"/>
                <w:rFonts w:ascii="Arial" w:hAnsi="Arial" w:cs="Arial"/>
                <w:color w:val="000000"/>
                <w:highlight w:val="yellow"/>
                <w:shd w:val="clear" w:color="auto" w:fill="FFFFFF"/>
              </w:rPr>
              <w:t xml:space="preserve"> Así mismo debe verificar la vigencia del documento acorde a la resolución 40117 de 2024.</w:t>
            </w:r>
          </w:p>
          <w:p w14:paraId="6873BA60"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Para prestadores que funcionen en edificaciones construidas con posterioridad a mayo del 2005, o edificaciones adaptadas como instituciones de salud, se solicitará una certificación expedida por un organismo de inspección acreditado por la ONAC. </w:t>
            </w:r>
          </w:p>
          <w:p w14:paraId="3AC1DE4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Para la verificación de la fecha de construcción, presentar Licencia de Construcción acorde con la normatividad de ordenamiento territorial del Distrito Capital, teniendo en cuenta que la dirección registrada en el formulario de novedades debe coincidir con la registrada en todos los documentos anexos para el trámite, de no coincidir la dirección se verificará trazabilidad, para lo cual se requiere presentar adicionalmente el certificado de tradición y libertad.</w:t>
            </w:r>
          </w:p>
        </w:tc>
      </w:tr>
      <w:tr w:rsidR="00D86AAF" w:rsidRPr="00D86AAF" w14:paraId="21DD1B6D" w14:textId="77777777" w:rsidTr="00B71B58">
        <w:tc>
          <w:tcPr>
            <w:tcW w:w="3214" w:type="dxa"/>
            <w:shd w:val="clear" w:color="auto" w:fill="FFFFFF"/>
            <w:tcMar>
              <w:top w:w="105" w:type="dxa"/>
              <w:left w:w="75" w:type="dxa"/>
              <w:bottom w:w="90" w:type="dxa"/>
              <w:right w:w="75" w:type="dxa"/>
            </w:tcMar>
            <w:hideMark/>
          </w:tcPr>
          <w:p w14:paraId="745BFED0" w14:textId="77777777" w:rsidR="00D86AAF" w:rsidRPr="00D86AAF" w:rsidRDefault="00D86AAF" w:rsidP="00D86AAF">
            <w:pPr>
              <w:rPr>
                <w:rFonts w:ascii="Arial" w:hAnsi="Arial" w:cs="Arial"/>
                <w:sz w:val="24"/>
                <w:szCs w:val="24"/>
              </w:rPr>
            </w:pPr>
            <w:r w:rsidRPr="00D86AAF">
              <w:rPr>
                <w:rFonts w:ascii="Arial" w:hAnsi="Arial" w:cs="Arial"/>
                <w:sz w:val="24"/>
                <w:szCs w:val="24"/>
              </w:rPr>
              <w:lastRenderedPageBreak/>
              <w:t>​</w:t>
            </w:r>
          </w:p>
          <w:p w14:paraId="084B675A" w14:textId="77777777" w:rsidR="00D86AAF" w:rsidRPr="00D86AAF" w:rsidRDefault="00D86AAF" w:rsidP="00D86AAF">
            <w:pPr>
              <w:rPr>
                <w:rFonts w:ascii="Arial" w:hAnsi="Arial" w:cs="Arial"/>
                <w:sz w:val="24"/>
                <w:szCs w:val="24"/>
              </w:rPr>
            </w:pPr>
            <w:r w:rsidRPr="00D86AAF">
              <w:rPr>
                <w:rFonts w:ascii="Arial" w:hAnsi="Arial" w:cs="Arial"/>
                <w:sz w:val="24"/>
                <w:szCs w:val="24"/>
              </w:rPr>
              <w:t>Para habilitar servicios de </w:t>
            </w:r>
            <w:r w:rsidRPr="00D86AAF">
              <w:rPr>
                <w:rFonts w:ascii="Arial" w:hAnsi="Arial" w:cs="Arial"/>
                <w:b/>
                <w:bCs/>
                <w:sz w:val="24"/>
                <w:szCs w:val="24"/>
              </w:rPr>
              <w:t>Transporte Asistencial de Pacientes</w:t>
            </w:r>
          </w:p>
          <w:p w14:paraId="4FC8AFDA" w14:textId="77777777" w:rsidR="00D86AAF" w:rsidRPr="00D86AAF" w:rsidRDefault="00D86AAF" w:rsidP="00D86AAF">
            <w:pPr>
              <w:rPr>
                <w:rFonts w:ascii="Arial" w:hAnsi="Arial" w:cs="Arial"/>
                <w:sz w:val="24"/>
                <w:szCs w:val="24"/>
              </w:rPr>
            </w:pPr>
            <w:r w:rsidRPr="00D86AAF">
              <w:rPr>
                <w:rFonts w:ascii="Arial" w:hAnsi="Arial" w:cs="Arial"/>
                <w:sz w:val="24"/>
                <w:szCs w:val="24"/>
              </w:rPr>
              <w:t>​</w:t>
            </w:r>
          </w:p>
        </w:tc>
        <w:tc>
          <w:tcPr>
            <w:tcW w:w="0" w:type="auto"/>
            <w:shd w:val="clear" w:color="auto" w:fill="FFFFFF"/>
            <w:tcMar>
              <w:top w:w="105" w:type="dxa"/>
              <w:left w:w="75" w:type="dxa"/>
              <w:bottom w:w="90" w:type="dxa"/>
              <w:right w:w="75" w:type="dxa"/>
            </w:tcMar>
            <w:hideMark/>
          </w:tcPr>
          <w:p w14:paraId="610F14F6"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w:t>
            </w:r>
          </w:p>
          <w:p w14:paraId="1AA4083F" w14:textId="3F2D7CC5" w:rsidR="00D86AAF" w:rsidRPr="00D86AAF" w:rsidRDefault="00D86AAF" w:rsidP="004D3FA8">
            <w:pPr>
              <w:jc w:val="both"/>
              <w:rPr>
                <w:rFonts w:ascii="Arial" w:hAnsi="Arial" w:cs="Arial"/>
                <w:sz w:val="24"/>
                <w:szCs w:val="24"/>
              </w:rPr>
            </w:pPr>
            <w:r w:rsidRPr="00D86AAF">
              <w:rPr>
                <w:rFonts w:ascii="Arial" w:hAnsi="Arial" w:cs="Arial"/>
                <w:sz w:val="24"/>
                <w:szCs w:val="24"/>
              </w:rPr>
              <w:t xml:space="preserve">(Ambulancias) o el servicio de atención prehospitalaria anexar: Copia impresa de la tarjeta de propiedad de los vehículos o documento equivalente, si estos se encuentran a nombre de una persona diferente del representante legal, adicionalmente anexar documento de autorización del propietario donde indique que los vehículos harán parte de la capacidad instalada del servicio a habilitar. Copia impresa del certificado de revisión técnico – mecánica o documento equivalente. </w:t>
            </w:r>
            <w:r w:rsidR="007C5E01" w:rsidRPr="007C5E01">
              <w:rPr>
                <w:rFonts w:ascii="Arial" w:hAnsi="Arial" w:cs="Arial"/>
                <w:b/>
                <w:bCs/>
                <w:sz w:val="24"/>
                <w:szCs w:val="24"/>
                <w:highlight w:val="green"/>
              </w:rPr>
              <w:t>RETIRAR:</w:t>
            </w:r>
            <w:r w:rsidR="007C5E01" w:rsidRPr="0086262D">
              <w:rPr>
                <w:rFonts w:ascii="Arial" w:hAnsi="Arial" w:cs="Arial"/>
                <w:sz w:val="24"/>
                <w:szCs w:val="24"/>
                <w:highlight w:val="green"/>
              </w:rPr>
              <w:t xml:space="preserve"> Para</w:t>
            </w:r>
            <w:r w:rsidRPr="0086262D">
              <w:rPr>
                <w:rFonts w:ascii="Arial" w:hAnsi="Arial" w:cs="Arial"/>
                <w:sz w:val="24"/>
                <w:szCs w:val="24"/>
                <w:highlight w:val="green"/>
              </w:rPr>
              <w:t xml:space="preserve"> habilitar servicios de salud en la modalidad de telemedicina.</w:t>
            </w:r>
          </w:p>
        </w:tc>
      </w:tr>
      <w:tr w:rsidR="00D86AAF" w:rsidRPr="00D86AAF" w14:paraId="2C92864B" w14:textId="77777777" w:rsidTr="00B71B58">
        <w:tc>
          <w:tcPr>
            <w:tcW w:w="3214" w:type="dxa"/>
            <w:shd w:val="clear" w:color="auto" w:fill="FFFFFF"/>
            <w:tcMar>
              <w:top w:w="105" w:type="dxa"/>
              <w:left w:w="75" w:type="dxa"/>
              <w:bottom w:w="90" w:type="dxa"/>
              <w:right w:w="75" w:type="dxa"/>
            </w:tcMar>
            <w:hideMark/>
          </w:tcPr>
          <w:p w14:paraId="3A71E377" w14:textId="77777777" w:rsidR="00D86AAF" w:rsidRPr="00D86AAF" w:rsidRDefault="00D86AAF" w:rsidP="00D86AAF">
            <w:pPr>
              <w:rPr>
                <w:rFonts w:ascii="Arial" w:hAnsi="Arial" w:cs="Arial"/>
                <w:sz w:val="24"/>
                <w:szCs w:val="24"/>
              </w:rPr>
            </w:pPr>
            <w:r w:rsidRPr="00D86AAF">
              <w:rPr>
                <w:rFonts w:ascii="Arial" w:hAnsi="Arial" w:cs="Arial"/>
                <w:sz w:val="24"/>
                <w:szCs w:val="24"/>
              </w:rPr>
              <w:t>​</w:t>
            </w:r>
          </w:p>
          <w:p w14:paraId="3E300EEB" w14:textId="77777777" w:rsidR="00D86AAF" w:rsidRPr="00D86AAF" w:rsidRDefault="00D86AAF" w:rsidP="00D86AAF">
            <w:pPr>
              <w:rPr>
                <w:rFonts w:ascii="Arial" w:hAnsi="Arial" w:cs="Arial"/>
                <w:sz w:val="24"/>
                <w:szCs w:val="24"/>
              </w:rPr>
            </w:pPr>
            <w:r w:rsidRPr="00D86AAF">
              <w:rPr>
                <w:rFonts w:ascii="Arial" w:hAnsi="Arial" w:cs="Arial"/>
                <w:sz w:val="24"/>
                <w:szCs w:val="24"/>
              </w:rPr>
              <w:t>Para habilitar servicios de salud en la </w:t>
            </w:r>
            <w:r w:rsidRPr="00D86AAF">
              <w:rPr>
                <w:rFonts w:ascii="Arial" w:hAnsi="Arial" w:cs="Arial"/>
                <w:b/>
                <w:bCs/>
                <w:sz w:val="24"/>
                <w:szCs w:val="24"/>
              </w:rPr>
              <w:t>modalidad de telemedicina.</w:t>
            </w:r>
          </w:p>
        </w:tc>
        <w:tc>
          <w:tcPr>
            <w:tcW w:w="0" w:type="auto"/>
            <w:shd w:val="clear" w:color="auto" w:fill="FFFFFF"/>
            <w:tcMar>
              <w:top w:w="105" w:type="dxa"/>
              <w:left w:w="75" w:type="dxa"/>
              <w:bottom w:w="90" w:type="dxa"/>
              <w:right w:w="75" w:type="dxa"/>
            </w:tcMar>
            <w:hideMark/>
          </w:tcPr>
          <w:p w14:paraId="54B91A2C"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El prestador de servicios de salud que habilite servicios de salud en la modalidad de telemedicina adicionalmente debe presentar los siguientes documentos de acuerdo con el tipo de prestador: </w:t>
            </w:r>
          </w:p>
          <w:p w14:paraId="5C2DEACA"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Prestador remisor </w:t>
            </w:r>
          </w:p>
          <w:p w14:paraId="68953B4B"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*Copia impresa del contrato o convenio con el prestador de referencia inscrito en el REPS, con una relación de los servicios de salud que el prestador de referencia le garantizará al prestador remisor. </w:t>
            </w:r>
          </w:p>
          <w:p w14:paraId="4010AC60"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Cuando el prestador de referencia sea del mismo prestador deberá presentar documento con la relación de los servicios de salud que garantizará al prestador remisor. </w:t>
            </w:r>
          </w:p>
          <w:p w14:paraId="5AB1A994" w14:textId="5D0366C0" w:rsidR="00D86AAF" w:rsidRDefault="00D86AAF" w:rsidP="004D3FA8">
            <w:pPr>
              <w:jc w:val="both"/>
              <w:rPr>
                <w:rFonts w:ascii="Arial" w:hAnsi="Arial" w:cs="Arial"/>
                <w:sz w:val="24"/>
                <w:szCs w:val="24"/>
              </w:rPr>
            </w:pPr>
            <w:r w:rsidRPr="00D86AAF">
              <w:rPr>
                <w:rFonts w:ascii="Arial" w:hAnsi="Arial" w:cs="Arial"/>
                <w:sz w:val="24"/>
                <w:szCs w:val="24"/>
              </w:rPr>
              <w:t>* Copia impresa de la certificación de conexión a internet, que soporte el método de comunicación sincrónico o asincrónico, según sea el caso. </w:t>
            </w:r>
          </w:p>
          <w:p w14:paraId="4D536ED1" w14:textId="77777777" w:rsidR="007839FE" w:rsidRPr="0065073E" w:rsidRDefault="007839FE" w:rsidP="007839FE">
            <w:pPr>
              <w:widowControl w:val="0"/>
              <w:tabs>
                <w:tab w:val="left" w:pos="902"/>
              </w:tabs>
              <w:autoSpaceDE w:val="0"/>
              <w:autoSpaceDN w:val="0"/>
              <w:spacing w:before="5" w:after="0" w:line="237" w:lineRule="auto"/>
              <w:ind w:right="125"/>
              <w:jc w:val="both"/>
              <w:rPr>
                <w:rFonts w:ascii="Arial" w:hAnsi="Arial" w:cs="Arial"/>
                <w:sz w:val="24"/>
                <w:szCs w:val="24"/>
              </w:rPr>
            </w:pPr>
            <w:r w:rsidRPr="0065073E">
              <w:rPr>
                <w:rFonts w:ascii="Arial" w:hAnsi="Arial" w:cs="Arial"/>
                <w:b/>
                <w:bCs/>
                <w:sz w:val="24"/>
                <w:szCs w:val="24"/>
                <w:highlight w:val="yellow"/>
              </w:rPr>
              <w:t>INCLUIR:</w:t>
            </w:r>
            <w:r w:rsidRPr="0065073E">
              <w:rPr>
                <w:rFonts w:ascii="Arial" w:hAnsi="Arial" w:cs="Arial"/>
                <w:sz w:val="24"/>
                <w:szCs w:val="24"/>
                <w:highlight w:val="yellow"/>
              </w:rPr>
              <w:t xml:space="preserve"> Documento firmado por un ingeniero de sistemas con tarjeta profesional vigente, que certifica el cumplimiento de las responsabilidades determinadas para el uso de plataformas tecnológicas en telemedicina.</w:t>
            </w:r>
          </w:p>
          <w:p w14:paraId="6689BE39" w14:textId="77777777" w:rsidR="007839FE" w:rsidRPr="00D86AAF" w:rsidRDefault="007839FE" w:rsidP="004D3FA8">
            <w:pPr>
              <w:jc w:val="both"/>
              <w:rPr>
                <w:rFonts w:ascii="Arial" w:hAnsi="Arial" w:cs="Arial"/>
                <w:sz w:val="24"/>
                <w:szCs w:val="24"/>
              </w:rPr>
            </w:pPr>
          </w:p>
          <w:p w14:paraId="6CC37046"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Prestador de referencia</w:t>
            </w:r>
            <w:r w:rsidRPr="00D86AAF">
              <w:rPr>
                <w:rFonts w:ascii="Arial" w:hAnsi="Arial" w:cs="Arial"/>
                <w:sz w:val="24"/>
                <w:szCs w:val="24"/>
              </w:rPr>
              <w:t> </w:t>
            </w:r>
          </w:p>
          <w:p w14:paraId="20B721A5"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Copia impresa de la certificación de conexión a internet, que soporte el método de comunicación sincrónico o asincrónico según sea el caso. * Documento firmado por un ingeniero de sistemas con tarjeta profesional vigente, que certifica el cumplimiento de las responsabilidades determinadas para el uso de plataformas tecnológicas en telemedicina.​</w:t>
            </w:r>
          </w:p>
        </w:tc>
      </w:tr>
    </w:tbl>
    <w:p w14:paraId="0C36AC70" w14:textId="77777777" w:rsidR="00D86AAF" w:rsidRPr="00D86AAF" w:rsidRDefault="00D86AAF" w:rsidP="00D86AAF">
      <w:pPr>
        <w:rPr>
          <w:rFonts w:ascii="Arial" w:hAnsi="Arial" w:cs="Arial"/>
          <w:sz w:val="24"/>
          <w:szCs w:val="24"/>
        </w:rPr>
      </w:pPr>
    </w:p>
    <w:p w14:paraId="2F36540D" w14:textId="77777777" w:rsidR="00335A81" w:rsidRPr="004E0DCE" w:rsidRDefault="00335A81" w:rsidP="00335A81">
      <w:pPr>
        <w:jc w:val="both"/>
        <w:rPr>
          <w:rFonts w:ascii="Arial" w:hAnsi="Arial" w:cs="Arial"/>
          <w:b/>
          <w:bCs/>
          <w:sz w:val="24"/>
          <w:szCs w:val="24"/>
        </w:rPr>
      </w:pPr>
      <w:r w:rsidRPr="004E0DCE">
        <w:rPr>
          <w:rFonts w:ascii="Arial" w:hAnsi="Arial" w:cs="Arial"/>
          <w:b/>
          <w:bCs/>
          <w:sz w:val="24"/>
          <w:szCs w:val="24"/>
          <w:highlight w:val="yellow"/>
        </w:rPr>
        <w:lastRenderedPageBreak/>
        <w:t>INCLUIR:</w:t>
      </w:r>
      <w:r w:rsidRPr="004E0DCE">
        <w:rPr>
          <w:rFonts w:ascii="Arial" w:hAnsi="Arial" w:cs="Arial"/>
          <w:bCs/>
          <w:sz w:val="24"/>
          <w:szCs w:val="24"/>
          <w:highlight w:val="yellow"/>
        </w:rPr>
        <w:t xml:space="preserve"> Para </w:t>
      </w:r>
      <w:r>
        <w:rPr>
          <w:rFonts w:ascii="Arial" w:hAnsi="Arial" w:cs="Arial"/>
          <w:bCs/>
          <w:sz w:val="24"/>
          <w:szCs w:val="24"/>
          <w:highlight w:val="yellow"/>
        </w:rPr>
        <w:t xml:space="preserve">formalizar </w:t>
      </w:r>
      <w:r w:rsidRPr="004E0DCE">
        <w:rPr>
          <w:rFonts w:ascii="Arial" w:hAnsi="Arial" w:cs="Arial"/>
          <w:bCs/>
          <w:sz w:val="24"/>
          <w:szCs w:val="24"/>
          <w:highlight w:val="yellow"/>
        </w:rPr>
        <w:t xml:space="preserve"> </w:t>
      </w:r>
      <w:r>
        <w:rPr>
          <w:rFonts w:ascii="Arial" w:hAnsi="Arial" w:cs="Arial"/>
          <w:bCs/>
          <w:sz w:val="24"/>
          <w:szCs w:val="24"/>
          <w:highlight w:val="yellow"/>
        </w:rPr>
        <w:t>la</w:t>
      </w:r>
      <w:r w:rsidRPr="004E0DCE">
        <w:rPr>
          <w:rFonts w:ascii="Arial" w:hAnsi="Arial" w:cs="Arial"/>
          <w:bCs/>
          <w:sz w:val="24"/>
          <w:szCs w:val="24"/>
          <w:highlight w:val="yellow"/>
        </w:rPr>
        <w:t xml:space="preserve"> inscripción de prestador, debe presentar en la Secretaría Distrital de Salud de Bogotá, ubicada en la Carrera 32 # 12-81, en el Primer Piso del Edificio Administrativo, de lunes a viernes en horario de 7:00 a.m. a 4:00 p.m. ventanilla de habilitación y posteriormente radicar en la ventanilla de correspondencia la totalidad de los documentos indicados previamente, junto con un oficio dirigido a la Subdirección de Inspección, Vigilancia y Control, relacionando uno a uno los documentos que</w:t>
      </w:r>
      <w:r w:rsidRPr="004E0DCE">
        <w:rPr>
          <w:rFonts w:ascii="Arial" w:hAnsi="Arial" w:cs="Arial"/>
          <w:b/>
          <w:sz w:val="24"/>
          <w:szCs w:val="24"/>
          <w:highlight w:val="yellow"/>
        </w:rPr>
        <w:t xml:space="preserve"> </w:t>
      </w:r>
      <w:r w:rsidRPr="004E0DCE">
        <w:rPr>
          <w:rFonts w:ascii="Arial" w:hAnsi="Arial" w:cs="Arial"/>
          <w:bCs/>
          <w:sz w:val="24"/>
          <w:szCs w:val="24"/>
          <w:highlight w:val="yellow"/>
        </w:rPr>
        <w:t>se entregan con el total del número de folios (la</w:t>
      </w:r>
      <w:r w:rsidRPr="004E0DCE">
        <w:rPr>
          <w:rFonts w:ascii="Arial" w:hAnsi="Arial" w:cs="Arial"/>
          <w:b/>
          <w:sz w:val="24"/>
          <w:szCs w:val="24"/>
          <w:highlight w:val="yellow"/>
        </w:rPr>
        <w:t xml:space="preserve"> </w:t>
      </w:r>
      <w:r w:rsidRPr="004E0DCE">
        <w:rPr>
          <w:rFonts w:ascii="Arial" w:hAnsi="Arial" w:cs="Arial"/>
          <w:bCs/>
          <w:sz w:val="24"/>
          <w:szCs w:val="24"/>
          <w:highlight w:val="yellow"/>
        </w:rPr>
        <w:t>numeración se realiza en la esquina superior derecha de cada documento en lápiz).</w:t>
      </w:r>
    </w:p>
    <w:p w14:paraId="720B1BCC" w14:textId="77777777" w:rsidR="00335A81" w:rsidRDefault="00335A81" w:rsidP="004D3FA8">
      <w:pPr>
        <w:jc w:val="both"/>
        <w:rPr>
          <w:rFonts w:ascii="Arial" w:hAnsi="Arial" w:cs="Arial"/>
          <w:sz w:val="24"/>
          <w:szCs w:val="24"/>
        </w:rPr>
      </w:pPr>
    </w:p>
    <w:p w14:paraId="2881F937" w14:textId="24587EF4" w:rsidR="00D86AAF" w:rsidRPr="00D86AAF" w:rsidRDefault="00D86AAF" w:rsidP="004D3FA8">
      <w:pPr>
        <w:jc w:val="both"/>
        <w:rPr>
          <w:rFonts w:ascii="Arial" w:hAnsi="Arial" w:cs="Arial"/>
          <w:sz w:val="24"/>
          <w:szCs w:val="24"/>
        </w:rPr>
      </w:pPr>
      <w:r w:rsidRPr="00D86AAF">
        <w:rPr>
          <w:rFonts w:ascii="Arial" w:hAnsi="Arial" w:cs="Arial"/>
          <w:sz w:val="24"/>
          <w:szCs w:val="24"/>
        </w:rPr>
        <w:t>La recepción de los documentos no implica decisión favorable de su trámite, estos serán objeto de verificación y validación en un plazo de 15 días hábiles. </w:t>
      </w:r>
    </w:p>
    <w:p w14:paraId="1D42731F" w14:textId="5370E1D4" w:rsidR="00D86AAF" w:rsidRPr="00D86AAF" w:rsidRDefault="00D86AAF" w:rsidP="004D3FA8">
      <w:pPr>
        <w:jc w:val="both"/>
        <w:rPr>
          <w:rFonts w:ascii="Arial" w:hAnsi="Arial" w:cs="Arial"/>
          <w:sz w:val="24"/>
          <w:szCs w:val="24"/>
        </w:rPr>
      </w:pPr>
      <w:r w:rsidRPr="00FA78D4">
        <w:rPr>
          <w:rFonts w:ascii="Arial" w:hAnsi="Arial" w:cs="Arial"/>
          <w:sz w:val="24"/>
          <w:szCs w:val="24"/>
        </w:rPr>
        <w:t xml:space="preserve">Cuando los documentos presentados estén de conformidad y no requiera visita de verificación previa, la Secretaría Distrital de Salud radicará y registrará la inscripción del prestador de servicios de salud y simultáneamente expedirá la constancia de habilitación y autorizará en el REPS la generación </w:t>
      </w:r>
      <w:r w:rsidR="00FA78D4" w:rsidRPr="00FA78D4">
        <w:rPr>
          <w:rFonts w:ascii="Arial" w:hAnsi="Arial" w:cs="Arial"/>
          <w:b/>
          <w:bCs/>
          <w:sz w:val="24"/>
          <w:szCs w:val="24"/>
          <w:highlight w:val="yellow"/>
        </w:rPr>
        <w:t>INCLUIR</w:t>
      </w:r>
      <w:r w:rsidR="00FA78D4" w:rsidRPr="00FA78D4">
        <w:rPr>
          <w:rFonts w:ascii="Arial" w:hAnsi="Arial" w:cs="Arial"/>
          <w:sz w:val="24"/>
          <w:szCs w:val="24"/>
          <w:highlight w:val="yellow"/>
        </w:rPr>
        <w:t xml:space="preserve">: del </w:t>
      </w:r>
      <w:r w:rsidR="00FA78D4" w:rsidRPr="002B5ED8">
        <w:rPr>
          <w:rFonts w:ascii="Arial" w:hAnsi="Arial" w:cs="Arial"/>
          <w:b/>
          <w:bCs/>
          <w:sz w:val="24"/>
          <w:szCs w:val="24"/>
          <w:highlight w:val="green"/>
        </w:rPr>
        <w:t>RETIRAR</w:t>
      </w:r>
      <w:r w:rsidR="00FA78D4" w:rsidRPr="002B5ED8">
        <w:rPr>
          <w:rFonts w:ascii="Arial" w:hAnsi="Arial" w:cs="Arial"/>
          <w:sz w:val="24"/>
          <w:szCs w:val="24"/>
          <w:highlight w:val="green"/>
        </w:rPr>
        <w:t xml:space="preserve">: </w:t>
      </w:r>
      <w:r w:rsidRPr="002B5ED8">
        <w:rPr>
          <w:rFonts w:ascii="Arial" w:hAnsi="Arial" w:cs="Arial"/>
          <w:sz w:val="24"/>
          <w:szCs w:val="24"/>
          <w:highlight w:val="green"/>
        </w:rPr>
        <w:t>el</w:t>
      </w:r>
      <w:r w:rsidRPr="00FA78D4">
        <w:rPr>
          <w:rFonts w:ascii="Arial" w:hAnsi="Arial" w:cs="Arial"/>
          <w:sz w:val="24"/>
          <w:szCs w:val="24"/>
        </w:rPr>
        <w:t xml:space="preserve"> distintivo de habilitación de los servicios, momento a partir del cual se considera inscrito el prestador y habilitado el servicio y podrá ofertar y prestar los servicios de salud.</w:t>
      </w:r>
    </w:p>
    <w:p w14:paraId="19473253"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En caso de presentar inconsistencias en los documentos para el registro de la novedad de cambio de domicilio, se le informará vía correo electrónico al prestador para recoger los documentos e iniciar nuevamente el proceso sin perjuicio de la puesta en conocimiento ante las autoridades correspondientes cuando haya lugar. </w:t>
      </w:r>
    </w:p>
    <w:p w14:paraId="5B624742"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Nota: En la Resolución 544 de 2023: Artículo 7. Requisitos para el trámite de la inscripción de prestadores y habilitación de servicios de salud en el REPS.</w:t>
      </w:r>
      <w:r w:rsidRPr="00D86AAF">
        <w:rPr>
          <w:rFonts w:ascii="Arial" w:hAnsi="Arial" w:cs="Arial"/>
          <w:sz w:val="24"/>
          <w:szCs w:val="24"/>
        </w:rPr>
        <w:t xml:space="preserve"> Para que un prestador de servicios de salud se inscriba y habilite servicios en el Registro Especial de Prestadores de Servicios de Salud -REPS, establece: en el </w:t>
      </w:r>
      <w:r w:rsidRPr="00D10349">
        <w:rPr>
          <w:rFonts w:ascii="Arial" w:hAnsi="Arial" w:cs="Arial"/>
          <w:b/>
          <w:bCs/>
          <w:sz w:val="24"/>
          <w:szCs w:val="24"/>
        </w:rPr>
        <w:t>Parágrafo 1 :</w:t>
      </w:r>
      <w:r w:rsidRPr="00D86AAF">
        <w:rPr>
          <w:rFonts w:ascii="Arial" w:hAnsi="Arial" w:cs="Arial"/>
          <w:sz w:val="24"/>
          <w:szCs w:val="24"/>
        </w:rPr>
        <w:t xml:space="preserve"> El prestador de servicios de salud que cambie de NIT y continúe prestando los servicios de salud en la mismo domicilio y sede de manera ininterrumpida, deberá efectuar novedad de cierre del prestador y realizar de manera inmediata el trámite de inscripción del prestador, de acuerdo con lo establecido en el presente artículo y habilitar los servicios que vaya a continuar prestando ante la secretaría de salud departamental o distrital, o la entidad que tenga a cargo dichas competencias. Dichos prestadores no serán objeto de visita previa. La secretaría de salud departamental o distrital, o la entidad que tenga a cargo dichas competencias, deberá priorizarlos en el plan de visitas de verificación de la siguiente vigencia. </w:t>
      </w:r>
    </w:p>
    <w:p w14:paraId="64549627"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Cuando se requiera visita de verificación previa, la Secretaría de Salud asignará código de inscripción al prestador y programará la realización de visita. </w:t>
      </w:r>
    </w:p>
    <w:p w14:paraId="1C113495" w14:textId="77777777" w:rsidR="00D86AAF" w:rsidRPr="00D86AAF" w:rsidRDefault="00D86AAF" w:rsidP="004D3FA8">
      <w:pPr>
        <w:jc w:val="both"/>
        <w:rPr>
          <w:rFonts w:ascii="Arial" w:hAnsi="Arial" w:cs="Arial"/>
          <w:sz w:val="24"/>
          <w:szCs w:val="24"/>
        </w:rPr>
      </w:pPr>
    </w:p>
    <w:p w14:paraId="5B1AE682"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lastRenderedPageBreak/>
        <w:t>Visita de verificación previa:</w:t>
      </w:r>
    </w:p>
    <w:p w14:paraId="42D9D802" w14:textId="7D4EEABB" w:rsidR="00D86AAF" w:rsidRDefault="00D86AAF" w:rsidP="00C344ED">
      <w:pPr>
        <w:jc w:val="both"/>
        <w:rPr>
          <w:rFonts w:ascii="Arial" w:hAnsi="Arial" w:cs="Arial"/>
          <w:sz w:val="24"/>
          <w:szCs w:val="24"/>
        </w:rPr>
      </w:pPr>
      <w:r w:rsidRPr="00D86AAF">
        <w:rPr>
          <w:rFonts w:ascii="Arial" w:hAnsi="Arial" w:cs="Arial"/>
          <w:sz w:val="24"/>
          <w:szCs w:val="24"/>
        </w:rPr>
        <w:t>La Entidad con Objeto Social Diferente requiere visita previa cuando habilite alguno de los siguientes servicios: Para habilitar nuevos servicios oncológicos y transporte asistencial, esta visita se realiza por parte de la secretaría de salud departamental o distrital, o la entidad que tenga a cargo dichas competencias. </w:t>
      </w:r>
    </w:p>
    <w:p w14:paraId="6E5BF02B" w14:textId="3125420D" w:rsidR="006B545F" w:rsidRDefault="006B545F" w:rsidP="006B545F">
      <w:pPr>
        <w:widowControl w:val="0"/>
        <w:tabs>
          <w:tab w:val="left" w:pos="1034"/>
        </w:tabs>
        <w:autoSpaceDE w:val="0"/>
        <w:autoSpaceDN w:val="0"/>
        <w:spacing w:before="1" w:after="0" w:line="240" w:lineRule="auto"/>
        <w:ind w:right="126"/>
        <w:jc w:val="both"/>
        <w:rPr>
          <w:rFonts w:ascii="Arial" w:hAnsi="Arial" w:cs="Arial"/>
          <w:sz w:val="24"/>
          <w:szCs w:val="24"/>
        </w:rPr>
      </w:pPr>
      <w:r w:rsidRPr="006B545F">
        <w:rPr>
          <w:rFonts w:ascii="Arial" w:hAnsi="Arial" w:cs="Arial"/>
          <w:b/>
          <w:bCs/>
          <w:sz w:val="24"/>
          <w:szCs w:val="24"/>
          <w:highlight w:val="yellow"/>
        </w:rPr>
        <w:t>INCLUIR:</w:t>
      </w:r>
      <w:r w:rsidRPr="006B545F">
        <w:rPr>
          <w:rFonts w:ascii="Arial" w:hAnsi="Arial" w:cs="Arial"/>
          <w:sz w:val="24"/>
          <w:szCs w:val="24"/>
          <w:highlight w:val="yellow"/>
        </w:rPr>
        <w:t xml:space="preserve"> Dentro de los seis (6) meses siguientes al cumplimiento de las condiciones definidas en el numeral 8.4 del artículo 8 de la presente resolución.</w:t>
      </w:r>
    </w:p>
    <w:p w14:paraId="45DEBBB1" w14:textId="6AA6EA4B" w:rsidR="006B545F" w:rsidRPr="00D86AAF" w:rsidRDefault="006B545F" w:rsidP="00C344ED">
      <w:pPr>
        <w:jc w:val="both"/>
        <w:rPr>
          <w:rFonts w:ascii="Arial" w:hAnsi="Arial" w:cs="Arial"/>
          <w:sz w:val="24"/>
          <w:szCs w:val="24"/>
        </w:rPr>
      </w:pPr>
    </w:p>
    <w:p w14:paraId="3A409FD7"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Durante la visita de verificación previa se evaluarán las condiciones de habilitación que aplican a las entidades con Objeto Social Diferente, según lo establecido en el Numeral 8 Anexo Técnico-Manual de Inscripción de Prestadores y Habilitación de Servicios de Salud: </w:t>
      </w:r>
    </w:p>
    <w:p w14:paraId="5C40D026" w14:textId="1CA68F25" w:rsidR="00D86AAF" w:rsidRPr="00C344ED" w:rsidRDefault="00D86AAF" w:rsidP="004D3FA8">
      <w:pPr>
        <w:jc w:val="both"/>
        <w:rPr>
          <w:rFonts w:ascii="Arial" w:hAnsi="Arial" w:cs="Arial"/>
          <w:b/>
          <w:bCs/>
          <w:sz w:val="24"/>
          <w:szCs w:val="24"/>
          <w:highlight w:val="green"/>
        </w:rPr>
      </w:pPr>
      <w:r w:rsidRPr="00D86AAF">
        <w:rPr>
          <w:rFonts w:ascii="Arial" w:hAnsi="Arial" w:cs="Arial"/>
          <w:sz w:val="24"/>
          <w:szCs w:val="24"/>
        </w:rPr>
        <w:t>​</w:t>
      </w:r>
      <w:r w:rsidR="00C344ED" w:rsidRPr="00C344ED">
        <w:rPr>
          <w:rFonts w:ascii="Arial" w:hAnsi="Arial" w:cs="Arial"/>
          <w:b/>
          <w:bCs/>
          <w:sz w:val="24"/>
          <w:szCs w:val="24"/>
          <w:highlight w:val="green"/>
        </w:rPr>
        <w:t>RETIRAR:</w:t>
      </w:r>
    </w:p>
    <w:p w14:paraId="3D7E21DD" w14:textId="77777777" w:rsidR="00D86AAF" w:rsidRPr="00C344ED" w:rsidRDefault="00D86AAF" w:rsidP="004D3FA8">
      <w:pPr>
        <w:jc w:val="both"/>
        <w:rPr>
          <w:rFonts w:ascii="Arial" w:hAnsi="Arial" w:cs="Arial"/>
          <w:sz w:val="24"/>
          <w:szCs w:val="24"/>
          <w:highlight w:val="green"/>
        </w:rPr>
      </w:pPr>
      <w:r w:rsidRPr="00C344ED">
        <w:rPr>
          <w:rFonts w:ascii="Arial" w:hAnsi="Arial" w:cs="Arial"/>
          <w:sz w:val="24"/>
          <w:szCs w:val="24"/>
          <w:highlight w:val="green"/>
        </w:rPr>
        <w:t>1. Condiciones de Capacidad técnico-administrativa </w:t>
      </w:r>
    </w:p>
    <w:p w14:paraId="2AE5EFE1" w14:textId="77777777" w:rsidR="00D86AAF" w:rsidRDefault="00D86AAF" w:rsidP="004D3FA8">
      <w:pPr>
        <w:jc w:val="both"/>
        <w:rPr>
          <w:rFonts w:ascii="Arial" w:hAnsi="Arial" w:cs="Arial"/>
          <w:sz w:val="24"/>
          <w:szCs w:val="24"/>
        </w:rPr>
      </w:pPr>
      <w:r w:rsidRPr="00C344ED">
        <w:rPr>
          <w:rFonts w:ascii="Arial" w:hAnsi="Arial" w:cs="Arial"/>
          <w:sz w:val="24"/>
          <w:szCs w:val="24"/>
          <w:highlight w:val="green"/>
        </w:rPr>
        <w:t>2. Condiciones de Capacidad Tecnológica y Científica</w:t>
      </w:r>
      <w:r w:rsidRPr="00D86AAF">
        <w:rPr>
          <w:rFonts w:ascii="Arial" w:hAnsi="Arial" w:cs="Arial"/>
          <w:sz w:val="24"/>
          <w:szCs w:val="24"/>
        </w:rPr>
        <w:t> </w:t>
      </w:r>
    </w:p>
    <w:p w14:paraId="30800E46" w14:textId="77777777" w:rsidR="00966CFF" w:rsidRPr="00917CD8" w:rsidRDefault="00966CFF" w:rsidP="00966CFF">
      <w:pPr>
        <w:jc w:val="both"/>
        <w:rPr>
          <w:rFonts w:ascii="Arial" w:hAnsi="Arial" w:cs="Arial"/>
          <w:b/>
          <w:bCs/>
          <w:sz w:val="24"/>
          <w:szCs w:val="24"/>
          <w:highlight w:val="yellow"/>
        </w:rPr>
      </w:pPr>
      <w:r w:rsidRPr="00917CD8">
        <w:rPr>
          <w:rFonts w:ascii="Arial" w:hAnsi="Arial" w:cs="Arial"/>
          <w:b/>
          <w:bCs/>
          <w:sz w:val="24"/>
          <w:szCs w:val="24"/>
          <w:highlight w:val="yellow"/>
        </w:rPr>
        <w:t>INCLUIR:</w:t>
      </w:r>
    </w:p>
    <w:p w14:paraId="3BB05DD6" w14:textId="77777777" w:rsidR="00966CFF" w:rsidRPr="00917CD8" w:rsidRDefault="00966CFF" w:rsidP="00966CFF">
      <w:pPr>
        <w:pStyle w:val="Prrafodelista"/>
        <w:numPr>
          <w:ilvl w:val="0"/>
          <w:numId w:val="2"/>
        </w:num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r w:rsidRPr="00917CD8">
        <w:rPr>
          <w:rFonts w:ascii="Arial" w:eastAsia="Times New Roman" w:hAnsi="Arial" w:cs="Arial"/>
          <w:color w:val="000000"/>
          <w:kern w:val="0"/>
          <w:sz w:val="24"/>
          <w:szCs w:val="24"/>
          <w:highlight w:val="yellow"/>
          <w:lang w:eastAsia="es-CO"/>
          <w14:ligatures w14:val="none"/>
        </w:rPr>
        <w:t> Capacidad técnico-administrativa. Aplica a las Instituciones Prestadoras de Servicios de Salud - IPS, entidades con objeto social diferente y transporte especial de pacientes.</w:t>
      </w:r>
    </w:p>
    <w:p w14:paraId="780C9C60" w14:textId="77777777" w:rsidR="00966CFF" w:rsidRPr="00917CD8" w:rsidRDefault="00966CFF" w:rsidP="00966CFF">
      <w:pPr>
        <w:pStyle w:val="Prrafodelista"/>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p>
    <w:p w14:paraId="7A73BC40" w14:textId="77777777" w:rsidR="00966CFF" w:rsidRPr="00917CD8" w:rsidRDefault="00966CFF" w:rsidP="00966CFF">
      <w:p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p>
    <w:p w14:paraId="4509D8E3" w14:textId="77777777" w:rsidR="00966CFF" w:rsidRPr="00917CD8" w:rsidRDefault="00966CFF" w:rsidP="00966CFF">
      <w:pPr>
        <w:pStyle w:val="Prrafodelista"/>
        <w:numPr>
          <w:ilvl w:val="0"/>
          <w:numId w:val="2"/>
        </w:num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r w:rsidRPr="00917CD8">
        <w:rPr>
          <w:rFonts w:ascii="Arial" w:eastAsia="Times New Roman" w:hAnsi="Arial" w:cs="Arial"/>
          <w:color w:val="000000"/>
          <w:kern w:val="0"/>
          <w:sz w:val="24"/>
          <w:szCs w:val="24"/>
          <w:highlight w:val="yellow"/>
          <w:lang w:eastAsia="es-CO"/>
          <w14:ligatures w14:val="none"/>
        </w:rPr>
        <w:t> Capacidad tecnológica y científica Aplica a Instituciones Prestadoras de Servicios de Salud - IPS, Profesionales independientes de salud, Entidades con Objeto Social Diferente, Transporte Especial de Pacientes.</w:t>
      </w:r>
    </w:p>
    <w:p w14:paraId="52306759" w14:textId="77777777" w:rsidR="00D86AAF" w:rsidRPr="00D86AAF" w:rsidRDefault="00D86AAF" w:rsidP="004D3FA8">
      <w:pPr>
        <w:jc w:val="both"/>
        <w:rPr>
          <w:rFonts w:ascii="Arial" w:hAnsi="Arial" w:cs="Arial"/>
          <w:sz w:val="24"/>
          <w:szCs w:val="24"/>
        </w:rPr>
      </w:pPr>
    </w:p>
    <w:p w14:paraId="25F9AEA8"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Una vez realizada la visita de verificación, si la entidad cumple con las condiciones de habilitación, la secretaría de salud carga el resultado de la visita, radica y registra la inscripción del prestador de servicios de salud y simultáneamente expide la constancia de habilitación y autoriza en el REPS la generación el distintivo de habilitación de los servicios, momento a partir del cual se considera inscrito el prestador y habilitado el servicio y podrá ofertar y prestar los servicios de salud. </w:t>
      </w:r>
    </w:p>
    <w:p w14:paraId="76AE1707"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Si al realizar la visita de verificación previa, el prestador de servicios de salud o el servicio no cumple con las condiciones de habilitación establecidas en el Manual de Inscripción de Prestadores y Habilitación de los Servicios de Salud, la Secretaría registrará en el REPS los resultados y el prestador de servicios de salud deberá iniciar nuevamente el trámite de inscripción del prestador. </w:t>
      </w:r>
    </w:p>
    <w:p w14:paraId="0FB669FF" w14:textId="77777777" w:rsidR="00D86AAF" w:rsidRPr="00D86AAF" w:rsidRDefault="00D86AAF" w:rsidP="004D3FA8">
      <w:pPr>
        <w:jc w:val="both"/>
        <w:rPr>
          <w:rFonts w:ascii="Arial" w:hAnsi="Arial" w:cs="Arial"/>
          <w:sz w:val="24"/>
          <w:szCs w:val="24"/>
        </w:rPr>
      </w:pPr>
    </w:p>
    <w:p w14:paraId="640D1840"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Novedades de habilitación de entidad con objeto social diferente</w:t>
      </w:r>
    </w:p>
    <w:p w14:paraId="65684D6D" w14:textId="3AD91345" w:rsidR="00D86AAF" w:rsidRDefault="00D86AAF" w:rsidP="004D3FA8">
      <w:pPr>
        <w:jc w:val="both"/>
        <w:rPr>
          <w:rStyle w:val="Hipervnculo"/>
          <w:rFonts w:ascii="Arial" w:hAnsi="Arial" w:cs="Arial"/>
          <w:sz w:val="24"/>
          <w:szCs w:val="24"/>
        </w:rPr>
      </w:pPr>
      <w:r w:rsidRPr="00D86AAF">
        <w:rPr>
          <w:rFonts w:ascii="Arial" w:hAnsi="Arial" w:cs="Arial"/>
          <w:sz w:val="24"/>
          <w:szCs w:val="24"/>
        </w:rPr>
        <w:lastRenderedPageBreak/>
        <w:t>El prestador inscrito y con servicios de salud habilitados para realizar las novedades de habilitación debe ingresar con el usuario y contraseña asignados mediante el siguiente enlace haga clic </w:t>
      </w:r>
      <w:hyperlink r:id="rId11" w:history="1">
        <w:r w:rsidRPr="00D86AAF">
          <w:rPr>
            <w:rStyle w:val="Hipervnculo"/>
            <w:rFonts w:ascii="Arial" w:hAnsi="Arial" w:cs="Arial"/>
            <w:sz w:val="24"/>
            <w:szCs w:val="24"/>
          </w:rPr>
          <w:t>aquí.</w:t>
        </w:r>
      </w:hyperlink>
    </w:p>
    <w:p w14:paraId="34C51CED" w14:textId="6EF388D4" w:rsidR="0090744A" w:rsidRPr="00D86AAF" w:rsidRDefault="0090744A" w:rsidP="004D3FA8">
      <w:pPr>
        <w:jc w:val="both"/>
        <w:rPr>
          <w:rFonts w:ascii="Arial" w:hAnsi="Arial" w:cs="Arial"/>
          <w:sz w:val="24"/>
          <w:szCs w:val="24"/>
        </w:rPr>
      </w:pPr>
      <w:r w:rsidRPr="001B13A3">
        <w:rPr>
          <w:rFonts w:ascii="Arial" w:hAnsi="Arial" w:cs="Arial"/>
          <w:b/>
          <w:bCs/>
          <w:sz w:val="24"/>
          <w:szCs w:val="24"/>
          <w:highlight w:val="yellow"/>
        </w:rPr>
        <w:t>INCLUIR:</w:t>
      </w:r>
      <w:r w:rsidRPr="001B13A3">
        <w:rPr>
          <w:highlight w:val="yellow"/>
        </w:rPr>
        <w:t xml:space="preserve"> </w:t>
      </w:r>
      <w:hyperlink r:id="rId12" w:history="1">
        <w:r w:rsidRPr="001B13A3">
          <w:rPr>
            <w:rStyle w:val="Hipervnculo"/>
            <w:rFonts w:ascii="Arial" w:hAnsi="Arial" w:cs="Arial"/>
            <w:sz w:val="24"/>
            <w:szCs w:val="24"/>
            <w:highlight w:val="yellow"/>
          </w:rPr>
          <w:t>https://prestadores.minsalud.gov.co/habilitacion/ingreso_prestadores.aspx?ets_codigo=11</w:t>
        </w:r>
      </w:hyperlink>
    </w:p>
    <w:p w14:paraId="6D6F4A4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Al ingresar seleccione la novedad a realizar, diligencie y grabe la información correspondiente. Las novedades de habilitación en el Registro Especial de Prestadores de Servicios de Salud-REPS corresponden a: </w:t>
      </w:r>
    </w:p>
    <w:p w14:paraId="618267E7" w14:textId="77777777" w:rsidR="00D86AAF" w:rsidRPr="00D86AAF" w:rsidRDefault="00D86AAF" w:rsidP="004D3FA8">
      <w:pPr>
        <w:jc w:val="both"/>
        <w:rPr>
          <w:rFonts w:ascii="Arial" w:hAnsi="Arial" w:cs="Arial"/>
          <w:sz w:val="24"/>
          <w:szCs w:val="24"/>
        </w:rPr>
      </w:pPr>
    </w:p>
    <w:p w14:paraId="62D8F38A"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w:t>
      </w:r>
      <w:r w:rsidRPr="00D86AAF">
        <w:rPr>
          <w:rFonts w:ascii="Arial" w:hAnsi="Arial" w:cs="Arial"/>
          <w:sz w:val="24"/>
          <w:szCs w:val="24"/>
        </w:rPr>
        <w:t> Novedades de Prestador </w:t>
      </w:r>
    </w:p>
    <w:p w14:paraId="3803E12E"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w:t>
      </w:r>
      <w:r w:rsidRPr="00D86AAF">
        <w:rPr>
          <w:rFonts w:ascii="Arial" w:hAnsi="Arial" w:cs="Arial"/>
          <w:sz w:val="24"/>
          <w:szCs w:val="24"/>
        </w:rPr>
        <w:t> Novedades de sede </w:t>
      </w:r>
    </w:p>
    <w:p w14:paraId="07E278B5"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w:t>
      </w:r>
      <w:r w:rsidRPr="00D86AAF">
        <w:rPr>
          <w:rFonts w:ascii="Arial" w:hAnsi="Arial" w:cs="Arial"/>
          <w:sz w:val="24"/>
          <w:szCs w:val="24"/>
        </w:rPr>
        <w:t> Novedades de servicios </w:t>
      </w:r>
    </w:p>
    <w:p w14:paraId="163D66D0" w14:textId="6EF1B83F" w:rsidR="00D86AAF" w:rsidRDefault="00D86AAF" w:rsidP="004D3FA8">
      <w:pPr>
        <w:jc w:val="both"/>
        <w:rPr>
          <w:rFonts w:ascii="Arial" w:hAnsi="Arial" w:cs="Arial"/>
          <w:sz w:val="24"/>
          <w:szCs w:val="24"/>
        </w:rPr>
      </w:pPr>
      <w:r w:rsidRPr="00D86AAF">
        <w:rPr>
          <w:rFonts w:ascii="Arial" w:hAnsi="Arial" w:cs="Arial"/>
          <w:b/>
          <w:bCs/>
          <w:sz w:val="24"/>
          <w:szCs w:val="24"/>
        </w:rPr>
        <w:t>*</w:t>
      </w:r>
      <w:r w:rsidRPr="00D86AAF">
        <w:rPr>
          <w:rFonts w:ascii="Arial" w:hAnsi="Arial" w:cs="Arial"/>
          <w:sz w:val="24"/>
          <w:szCs w:val="24"/>
        </w:rPr>
        <w:t> Novedades de capacidad instalada </w:t>
      </w:r>
    </w:p>
    <w:p w14:paraId="2056C0D4" w14:textId="77777777" w:rsidR="002B0955" w:rsidRPr="002E78E8" w:rsidRDefault="002B0955" w:rsidP="002B0955">
      <w:pPr>
        <w:jc w:val="both"/>
        <w:rPr>
          <w:rFonts w:ascii="Arial" w:hAnsi="Arial" w:cs="Arial"/>
          <w:sz w:val="24"/>
          <w:szCs w:val="24"/>
          <w:highlight w:val="yellow"/>
        </w:rPr>
      </w:pPr>
      <w:r w:rsidRPr="002E78E8">
        <w:rPr>
          <w:rFonts w:ascii="Arial" w:hAnsi="Arial" w:cs="Arial"/>
          <w:b/>
          <w:sz w:val="24"/>
          <w:szCs w:val="24"/>
          <w:highlight w:val="yellow"/>
        </w:rPr>
        <w:t>INCLUIR:</w:t>
      </w:r>
      <w:r>
        <w:rPr>
          <w:rFonts w:ascii="Arial" w:hAnsi="Arial" w:cs="Arial"/>
          <w:sz w:val="24"/>
          <w:szCs w:val="24"/>
          <w:highlight w:val="yellow"/>
        </w:rPr>
        <w:t xml:space="preserve"> </w:t>
      </w:r>
      <w:r w:rsidRPr="002E78E8">
        <w:rPr>
          <w:rFonts w:ascii="Arial" w:hAnsi="Arial" w:cs="Arial"/>
          <w:sz w:val="24"/>
          <w:szCs w:val="24"/>
          <w:highlight w:val="yellow"/>
        </w:rPr>
        <w:t>Artículo 5. De la Resolución 544 de 2023 modifica el artículo 12 de la Resolución 3100 de 2019, el cual quedará así:</w:t>
      </w:r>
    </w:p>
    <w:p w14:paraId="45A617EB" w14:textId="77777777" w:rsidR="002B0955" w:rsidRPr="00717C21" w:rsidRDefault="002B0955" w:rsidP="002B0955">
      <w:pPr>
        <w:pStyle w:val="Sinespaciado"/>
        <w:numPr>
          <w:ilvl w:val="0"/>
          <w:numId w:val="3"/>
        </w:numPr>
        <w:jc w:val="both"/>
        <w:rPr>
          <w:rFonts w:ascii="Arial" w:hAnsi="Arial" w:cs="Arial"/>
          <w:b/>
          <w:sz w:val="24"/>
          <w:szCs w:val="24"/>
          <w:highlight w:val="yellow"/>
        </w:rPr>
      </w:pPr>
      <w:r w:rsidRPr="002E78E8">
        <w:rPr>
          <w:rFonts w:ascii="Arial" w:hAnsi="Arial" w:cs="Arial"/>
          <w:sz w:val="24"/>
          <w:szCs w:val="24"/>
          <w:highlight w:val="yellow"/>
        </w:rPr>
        <w:t xml:space="preserve">Las instituciones prestadoras de servicios de salud que funcionen en edificaciones construidas antes del 2 de diciembre de 1996, al radicar  el  formulario  de  novedades  de  cambio  de  domicilio  del prestador o de apertura o de cambio de domicilio de la sede, debe aportar  copia  de  la  licencia  de  construcción  o  en  su  defecto  el documento  de  reconocimiento  de  la  edificación  expedido  por autoridad competente, que autorice la destinación de la edificación para la prestación de servicios de salud. </w:t>
      </w:r>
      <w:r w:rsidRPr="00717C21">
        <w:rPr>
          <w:rFonts w:ascii="Arial" w:hAnsi="Arial" w:cs="Arial"/>
          <w:b/>
          <w:sz w:val="24"/>
          <w:szCs w:val="24"/>
          <w:highlight w:val="yellow"/>
        </w:rPr>
        <w:t>Las entidades con objeto social diferente deberán aportar la licencia de construcción"</w:t>
      </w:r>
    </w:p>
    <w:p w14:paraId="0FF0634C" w14:textId="77777777" w:rsidR="002B0955" w:rsidRPr="002E78E8" w:rsidRDefault="002B0955" w:rsidP="002B0955">
      <w:pPr>
        <w:pStyle w:val="Sinespaciado"/>
        <w:numPr>
          <w:ilvl w:val="0"/>
          <w:numId w:val="3"/>
        </w:numPr>
        <w:jc w:val="both"/>
        <w:rPr>
          <w:rFonts w:ascii="Arial" w:hAnsi="Arial" w:cs="Arial"/>
          <w:sz w:val="24"/>
          <w:szCs w:val="24"/>
          <w:highlight w:val="yellow"/>
        </w:rPr>
      </w:pPr>
      <w:r w:rsidRPr="002E78E8">
        <w:rPr>
          <w:rFonts w:ascii="Arial" w:hAnsi="Arial" w:cs="Arial"/>
          <w:b/>
          <w:sz w:val="24"/>
          <w:szCs w:val="24"/>
          <w:highlight w:val="yellow"/>
        </w:rPr>
        <w:t>Parágrafo 2.</w:t>
      </w:r>
      <w:r w:rsidRPr="002E78E8">
        <w:rPr>
          <w:rFonts w:ascii="Arial" w:hAnsi="Arial" w:cs="Arial"/>
          <w:sz w:val="24"/>
          <w:szCs w:val="24"/>
          <w:highlight w:val="yellow"/>
        </w:rPr>
        <w:t xml:space="preserve"> Cuando un prestador de servicios de salud reporte </w:t>
      </w:r>
      <w:proofErr w:type="gramStart"/>
      <w:r w:rsidRPr="002E78E8">
        <w:rPr>
          <w:rFonts w:ascii="Arial" w:hAnsi="Arial" w:cs="Arial"/>
          <w:sz w:val="24"/>
          <w:szCs w:val="24"/>
          <w:highlight w:val="yellow"/>
        </w:rPr>
        <w:t>novedad  de</w:t>
      </w:r>
      <w:proofErr w:type="gramEnd"/>
      <w:r w:rsidRPr="002E78E8">
        <w:rPr>
          <w:rFonts w:ascii="Arial" w:hAnsi="Arial" w:cs="Arial"/>
          <w:sz w:val="24"/>
          <w:szCs w:val="24"/>
          <w:highlight w:val="yellow"/>
        </w:rPr>
        <w:t xml:space="preserve">  cierre  de  prestador,  la  gestión  adelantada  con  las historias  clínicas  y  su  entrega  final  debe  surtir  el  procedimiento determinado en la Resolución 839 de 2017, o la que la modifique, o sustituya. Dicha gestión debe anexarse a la comunicación que el prestador dirija al ente territorial."</w:t>
      </w:r>
    </w:p>
    <w:p w14:paraId="4C9DEFBC" w14:textId="77777777" w:rsidR="00D86AAF" w:rsidRPr="00D86AAF" w:rsidRDefault="00D86AAF" w:rsidP="004D3FA8">
      <w:pPr>
        <w:jc w:val="both"/>
        <w:rPr>
          <w:rFonts w:ascii="Arial" w:hAnsi="Arial" w:cs="Arial"/>
          <w:sz w:val="24"/>
          <w:szCs w:val="24"/>
        </w:rPr>
      </w:pPr>
    </w:p>
    <w:p w14:paraId="6202E5A6"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Para realizar las novedades de habilitación, los prestadores de servicios de salud deben anexar y radicar en físico los documentos requeridos para cada una de las novedades, en la ventanilla de habilitación ubicada en el primer piso del edificio administrativo de la Secretaría Distrital de Salud, de lunes a viernes de 7:00 a.m. a 4:00 p.m., en jornada continua.</w:t>
      </w:r>
    </w:p>
    <w:p w14:paraId="2430EFCB"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La recepción de los documentos no implica la decisión favorable de su trámite, estos serán objeto de verificación y validación en un plazo de 15 días hábiles.</w:t>
      </w:r>
      <w:bookmarkStart w:id="0" w:name="_GoBack"/>
      <w:bookmarkEnd w:id="0"/>
    </w:p>
    <w:p w14:paraId="046BF419"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lastRenderedPageBreak/>
        <w:t>Cuando los documentos presentados estén de conformidad, la Secretaría de Salud cargará la novedad en el Registro Especial de Prestadores de Servicios de Salud – REPS y hará entrega del formulario de inscripción con el radicado.</w:t>
      </w:r>
    </w:p>
    <w:p w14:paraId="3C802325"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En caso de presentar inconsistencias en los documentos para el registro de la novedad de cambio de domicilio, se le informará vía correo electrónico al prestador para recoger los documentos e iniciar nuevamente el proceso sin perjuicio de la puesta en conocimiento ante las autoridades correspondientes cuando haya lugar.</w:t>
      </w:r>
    </w:p>
    <w:p w14:paraId="1AD127E6" w14:textId="77777777" w:rsidR="00D86AAF" w:rsidRPr="00D86AAF" w:rsidRDefault="00D86AAF" w:rsidP="00D86AAF">
      <w:pPr>
        <w:rPr>
          <w:rFonts w:ascii="Arial" w:hAnsi="Arial" w:cs="Arial"/>
          <w:sz w:val="24"/>
          <w:szCs w:val="24"/>
        </w:rPr>
      </w:pPr>
    </w:p>
    <w:p w14:paraId="64F453C8"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Nota:</w:t>
      </w:r>
      <w:r w:rsidRPr="00D86AAF">
        <w:rPr>
          <w:rFonts w:ascii="Arial" w:hAnsi="Arial" w:cs="Arial"/>
          <w:sz w:val="24"/>
          <w:szCs w:val="24"/>
        </w:rPr>
        <w:t> Cuando las novedades sean entregadas por el suplente, presentar fotocopia de su documento de identidad, del documento de identidad del representante legal y documento de existencia y representación legal. En caso de que el trámite sea realizado por persona diferente al representante legal de la entidad o suplente, presentar autorización firmada y copia del documento de identidad de la persona que autoriza y del autorizado. </w:t>
      </w:r>
    </w:p>
    <w:p w14:paraId="0C3F0676"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Cuando se trate de novedades en línea, el registro de la novedad será inmediato en el REPS; una vez diligencie la novedad correspondiente, grabe la información, verifique el correcto diligenciamiento del formulario e ingrese al menú </w:t>
      </w:r>
      <w:r w:rsidRPr="00D86AAF">
        <w:rPr>
          <w:rFonts w:ascii="Arial" w:hAnsi="Arial" w:cs="Arial"/>
          <w:b/>
          <w:bCs/>
          <w:sz w:val="24"/>
          <w:szCs w:val="24"/>
        </w:rPr>
        <w:t>Finalizar novedad trámite en línea,</w:t>
      </w:r>
      <w:r w:rsidRPr="00D86AAF">
        <w:rPr>
          <w:rFonts w:ascii="Arial" w:hAnsi="Arial" w:cs="Arial"/>
          <w:sz w:val="24"/>
          <w:szCs w:val="24"/>
        </w:rPr>
        <w:t> chequee las casillas y seleccione </w:t>
      </w:r>
      <w:r w:rsidRPr="00D86AAF">
        <w:rPr>
          <w:rFonts w:ascii="Arial" w:hAnsi="Arial" w:cs="Arial"/>
          <w:b/>
          <w:bCs/>
          <w:sz w:val="24"/>
          <w:szCs w:val="24"/>
        </w:rPr>
        <w:t>Aplicar novedad trámite en línea.</w:t>
      </w:r>
      <w:r w:rsidRPr="00D86AAF">
        <w:rPr>
          <w:rFonts w:ascii="Arial" w:hAnsi="Arial" w:cs="Arial"/>
          <w:sz w:val="24"/>
          <w:szCs w:val="24"/>
        </w:rPr>
        <w:t> No requiere presentar documentos ante la Secretaría Distrital de Salud.</w:t>
      </w:r>
    </w:p>
    <w:p w14:paraId="68E7986F" w14:textId="77777777" w:rsidR="00D86AAF" w:rsidRPr="00D86AAF" w:rsidRDefault="00D86AAF" w:rsidP="00D86AAF">
      <w:pPr>
        <w:rPr>
          <w:rFonts w:ascii="Arial" w:hAnsi="Arial" w:cs="Arial"/>
          <w:sz w:val="24"/>
          <w:szCs w:val="24"/>
        </w:rPr>
      </w:pPr>
    </w:p>
    <w:p w14:paraId="17CFC3AD" w14:textId="4B0AE86F" w:rsidR="00D86AAF" w:rsidRPr="00D86AAF" w:rsidRDefault="00D86AAF" w:rsidP="00D86AAF">
      <w:pPr>
        <w:rPr>
          <w:rFonts w:ascii="Arial" w:hAnsi="Arial" w:cs="Arial"/>
          <w:sz w:val="24"/>
          <w:szCs w:val="24"/>
        </w:rPr>
      </w:pPr>
      <w:r w:rsidRPr="00D86AAF">
        <w:rPr>
          <w:rFonts w:ascii="Arial" w:hAnsi="Arial" w:cs="Arial"/>
          <w:noProof/>
          <w:sz w:val="24"/>
          <w:szCs w:val="24"/>
        </w:rPr>
        <w:lastRenderedPageBreak/>
        <w:drawing>
          <wp:inline distT="0" distB="0" distL="0" distR="0" wp14:anchorId="0FAFF33F" wp14:editId="70AB48F7">
            <wp:extent cx="5612130" cy="3692525"/>
            <wp:effectExtent l="0" t="0" r="7620" b="3175"/>
            <wp:docPr id="742482505" name="Imagen 2"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482505" name="Imagen 2" descr="Interfaz de usuario gráfica, Aplicación&#10;&#10;El contenido generado por IA puede ser incorrect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3692525"/>
                    </a:xfrm>
                    <a:prstGeom prst="rect">
                      <a:avLst/>
                    </a:prstGeom>
                    <a:noFill/>
                    <a:ln>
                      <a:noFill/>
                    </a:ln>
                  </pic:spPr>
                </pic:pic>
              </a:graphicData>
            </a:graphic>
          </wp:inline>
        </w:drawing>
      </w:r>
    </w:p>
    <w:p w14:paraId="18928629" w14:textId="77777777" w:rsidR="00D86AAF" w:rsidRDefault="00717C21" w:rsidP="00D86AAF">
      <w:pPr>
        <w:rPr>
          <w:rFonts w:ascii="Arial" w:hAnsi="Arial" w:cs="Arial"/>
          <w:sz w:val="24"/>
          <w:szCs w:val="24"/>
        </w:rPr>
      </w:pPr>
      <w:hyperlink r:id="rId14" w:history="1">
        <w:r w:rsidR="00D86AAF" w:rsidRPr="00D86AAF">
          <w:rPr>
            <w:rStyle w:val="Hipervnculo"/>
            <w:rFonts w:ascii="Arial" w:hAnsi="Arial" w:cs="Arial"/>
            <w:sz w:val="24"/>
            <w:szCs w:val="24"/>
          </w:rPr>
          <w:t>Consulte los requisitos para presentar novedades de entidades con Objeto Social Diferente- OSD</w:t>
        </w:r>
      </w:hyperlink>
      <w:r w:rsidR="00D86AAF" w:rsidRPr="00D86AAF">
        <w:rPr>
          <w:rFonts w:ascii="Arial" w:hAnsi="Arial" w:cs="Arial"/>
          <w:sz w:val="24"/>
          <w:szCs w:val="24"/>
        </w:rPr>
        <w:t> </w:t>
      </w:r>
    </w:p>
    <w:p w14:paraId="4519C459" w14:textId="77777777" w:rsidR="006C1E00" w:rsidRPr="00DD2C39" w:rsidRDefault="006C1E00" w:rsidP="006C1E00">
      <w:pPr>
        <w:jc w:val="both"/>
        <w:rPr>
          <w:rFonts w:ascii="Arial" w:hAnsi="Arial" w:cs="Arial"/>
          <w:sz w:val="24"/>
          <w:szCs w:val="24"/>
          <w:highlight w:val="yellow"/>
        </w:rPr>
      </w:pPr>
      <w:r w:rsidRPr="00DD2C39">
        <w:rPr>
          <w:rFonts w:ascii="Arial" w:hAnsi="Arial" w:cs="Arial"/>
          <w:b/>
          <w:bCs/>
          <w:sz w:val="24"/>
          <w:szCs w:val="24"/>
          <w:highlight w:val="yellow"/>
          <w:lang w:val="es-MX"/>
        </w:rPr>
        <w:t>INCLUIR:</w:t>
      </w:r>
      <w:r w:rsidRPr="00DD2C39">
        <w:rPr>
          <w:rFonts w:ascii="Arial" w:hAnsi="Arial" w:cs="Arial"/>
          <w:sz w:val="24"/>
          <w:szCs w:val="24"/>
          <w:highlight w:val="yellow"/>
          <w:lang w:val="es-MX"/>
        </w:rPr>
        <w:t xml:space="preserve"> </w:t>
      </w:r>
      <w:r w:rsidRPr="00DD2C39">
        <w:rPr>
          <w:rFonts w:ascii="Arial" w:hAnsi="Arial" w:cs="Arial"/>
          <w:b/>
          <w:bCs/>
          <w:sz w:val="24"/>
          <w:szCs w:val="24"/>
          <w:highlight w:val="yellow"/>
          <w:lang w:val="es-MX"/>
        </w:rPr>
        <w:t>Autoevaluación de las condiciones de habilitación</w:t>
      </w:r>
      <w:r w:rsidRPr="00DD2C39">
        <w:rPr>
          <w:rFonts w:ascii="Arial" w:hAnsi="Arial" w:cs="Arial"/>
          <w:sz w:val="24"/>
          <w:szCs w:val="24"/>
          <w:highlight w:val="yellow"/>
          <w:lang w:val="es-MX"/>
        </w:rPr>
        <w:t>. La autoevaluación es el mecanismo de verificación de las condiciones de habilitación establecidas en el Manual de Prestadores y de Habilitación de Servicios de Salud, que efectúa periódicamente el prestador de servicios de salud y la posterior declaración de su cumplimiento en el REPS.</w:t>
      </w:r>
    </w:p>
    <w:p w14:paraId="088E62FA" w14:textId="77777777" w:rsidR="006C1E00" w:rsidRPr="00DD2C39" w:rsidRDefault="006C1E00" w:rsidP="006C1E00">
      <w:pPr>
        <w:jc w:val="both"/>
        <w:rPr>
          <w:rFonts w:ascii="Arial" w:hAnsi="Arial" w:cs="Arial"/>
          <w:sz w:val="24"/>
          <w:szCs w:val="24"/>
          <w:highlight w:val="yellow"/>
        </w:rPr>
      </w:pPr>
      <w:r w:rsidRPr="00DD2C39">
        <w:rPr>
          <w:rFonts w:ascii="Arial" w:hAnsi="Arial" w:cs="Arial"/>
          <w:sz w:val="24"/>
          <w:szCs w:val="24"/>
          <w:highlight w:val="yellow"/>
          <w:lang w:val="es-MX"/>
        </w:rPr>
        <w:t>La autoevaluación es un requisito en los siguientes casos:</w:t>
      </w:r>
    </w:p>
    <w:p w14:paraId="5977BFB9" w14:textId="77777777" w:rsidR="00040264" w:rsidRPr="00DD2C39" w:rsidRDefault="00717C21" w:rsidP="006C1E00">
      <w:pPr>
        <w:numPr>
          <w:ilvl w:val="0"/>
          <w:numId w:val="4"/>
        </w:numPr>
        <w:jc w:val="both"/>
        <w:rPr>
          <w:rFonts w:ascii="Arial" w:hAnsi="Arial" w:cs="Arial"/>
          <w:sz w:val="24"/>
          <w:szCs w:val="24"/>
          <w:highlight w:val="yellow"/>
        </w:rPr>
      </w:pPr>
      <w:r w:rsidRPr="00DD2C39">
        <w:rPr>
          <w:rFonts w:ascii="Arial" w:hAnsi="Arial" w:cs="Arial"/>
          <w:sz w:val="24"/>
          <w:szCs w:val="24"/>
          <w:highlight w:val="yellow"/>
          <w:lang w:val="es-MX"/>
        </w:rPr>
        <w:t>De manera previa a la inscripción del prestador de servicios de salud y h</w:t>
      </w:r>
      <w:r w:rsidRPr="00DD2C39">
        <w:rPr>
          <w:rFonts w:ascii="Arial" w:hAnsi="Arial" w:cs="Arial"/>
          <w:sz w:val="24"/>
          <w:szCs w:val="24"/>
          <w:highlight w:val="yellow"/>
          <w:lang w:val="es-MX"/>
        </w:rPr>
        <w:t>abilitación del o los servicios.</w:t>
      </w:r>
    </w:p>
    <w:p w14:paraId="6203112B" w14:textId="77777777" w:rsidR="00040264" w:rsidRPr="00DD2C39" w:rsidRDefault="00717C21" w:rsidP="006C1E00">
      <w:pPr>
        <w:numPr>
          <w:ilvl w:val="0"/>
          <w:numId w:val="4"/>
        </w:numPr>
        <w:jc w:val="both"/>
        <w:rPr>
          <w:rFonts w:ascii="Arial" w:hAnsi="Arial" w:cs="Arial"/>
          <w:sz w:val="24"/>
          <w:szCs w:val="24"/>
          <w:highlight w:val="yellow"/>
        </w:rPr>
      </w:pPr>
      <w:r w:rsidRPr="00DD2C39">
        <w:rPr>
          <w:rFonts w:ascii="Arial" w:hAnsi="Arial" w:cs="Arial"/>
          <w:sz w:val="24"/>
          <w:szCs w:val="24"/>
          <w:highlight w:val="yellow"/>
          <w:lang w:val="es-MX"/>
        </w:rPr>
        <w:t>Durante el cuarto año de la vigencia de la inscripción inicial del prestador de servicios de salud y antes de su vencimiento.</w:t>
      </w:r>
    </w:p>
    <w:p w14:paraId="2AB68D38" w14:textId="77777777" w:rsidR="00040264" w:rsidRPr="00DD2C39" w:rsidRDefault="00717C21" w:rsidP="006C1E00">
      <w:pPr>
        <w:numPr>
          <w:ilvl w:val="0"/>
          <w:numId w:val="4"/>
        </w:numPr>
        <w:jc w:val="both"/>
        <w:rPr>
          <w:rFonts w:ascii="Arial" w:hAnsi="Arial" w:cs="Arial"/>
          <w:sz w:val="24"/>
          <w:szCs w:val="24"/>
          <w:highlight w:val="yellow"/>
        </w:rPr>
      </w:pPr>
      <w:r w:rsidRPr="00DD2C39">
        <w:rPr>
          <w:rFonts w:ascii="Arial" w:hAnsi="Arial" w:cs="Arial"/>
          <w:sz w:val="24"/>
          <w:szCs w:val="24"/>
          <w:highlight w:val="yellow"/>
          <w:lang w:val="es-MX"/>
        </w:rPr>
        <w:t xml:space="preserve">Antes del vencimiento del término de renovación anual de la inscripción de que trata el artículo </w:t>
      </w:r>
      <w:r w:rsidRPr="00DD2C39">
        <w:rPr>
          <w:rFonts w:ascii="Arial" w:hAnsi="Arial" w:cs="Arial"/>
          <w:sz w:val="24"/>
          <w:szCs w:val="24"/>
          <w:highlight w:val="yellow"/>
          <w:lang w:val="es-MX"/>
        </w:rPr>
        <w:t>10 de la presente resolución.</w:t>
      </w:r>
    </w:p>
    <w:p w14:paraId="385454B7" w14:textId="77777777" w:rsidR="00040264" w:rsidRPr="00DD2C39" w:rsidRDefault="00717C21" w:rsidP="006C1E00">
      <w:pPr>
        <w:numPr>
          <w:ilvl w:val="0"/>
          <w:numId w:val="4"/>
        </w:numPr>
        <w:jc w:val="both"/>
        <w:rPr>
          <w:rFonts w:ascii="Arial" w:hAnsi="Arial" w:cs="Arial"/>
          <w:sz w:val="24"/>
          <w:szCs w:val="24"/>
          <w:highlight w:val="yellow"/>
        </w:rPr>
      </w:pPr>
      <w:r w:rsidRPr="00DD2C39">
        <w:rPr>
          <w:rFonts w:ascii="Arial" w:hAnsi="Arial" w:cs="Arial"/>
          <w:sz w:val="24"/>
          <w:szCs w:val="24"/>
          <w:highlight w:val="yellow"/>
          <w:lang w:val="es-MX"/>
        </w:rPr>
        <w:t>De manera previa al reporte de las novedades, para aquellas que señale el Manual de Inscripción de Prestadores y Habilitación de Servicios de Salud.</w:t>
      </w:r>
    </w:p>
    <w:p w14:paraId="1642D33D" w14:textId="77777777" w:rsidR="006C1E00" w:rsidRPr="00DD2C39" w:rsidRDefault="006C1E00" w:rsidP="006C1E00">
      <w:pPr>
        <w:jc w:val="both"/>
        <w:rPr>
          <w:rFonts w:ascii="Arial" w:hAnsi="Arial" w:cs="Arial"/>
          <w:sz w:val="24"/>
          <w:szCs w:val="24"/>
        </w:rPr>
      </w:pPr>
      <w:r w:rsidRPr="00DD2C39">
        <w:rPr>
          <w:rFonts w:ascii="Arial" w:hAnsi="Arial" w:cs="Arial"/>
          <w:sz w:val="24"/>
          <w:szCs w:val="24"/>
          <w:highlight w:val="yellow"/>
          <w:lang w:val="es-MX"/>
        </w:rPr>
        <w:t xml:space="preserve">Cuando el prestador de servicios de salud realice la autoevaluación a los servicios y evidencie el incumplimiento de una o más condiciones de habilitación, deberá abstenerse de registrar, ofertar y prestar el servicio. Si en la autoevaluación del </w:t>
      </w:r>
      <w:r w:rsidRPr="00DD2C39">
        <w:rPr>
          <w:rFonts w:ascii="Arial" w:hAnsi="Arial" w:cs="Arial"/>
          <w:sz w:val="24"/>
          <w:szCs w:val="24"/>
          <w:highlight w:val="yellow"/>
          <w:lang w:val="es-MX"/>
        </w:rPr>
        <w:lastRenderedPageBreak/>
        <w:t>servicio de Radioterapia del grupo de apoyo diagnóstico y complementación terapéutica, el prestador cuenta con tecnologías que incorporan la simulación del tratamiento, no se requiere ambiente de simulación de tratamiento".</w:t>
      </w:r>
    </w:p>
    <w:p w14:paraId="6D4D2F3A" w14:textId="77777777" w:rsidR="006C1E00" w:rsidRPr="00D86AAF" w:rsidRDefault="006C1E00" w:rsidP="00D86AAF">
      <w:pPr>
        <w:rPr>
          <w:rFonts w:ascii="Arial" w:hAnsi="Arial" w:cs="Arial"/>
          <w:sz w:val="24"/>
          <w:szCs w:val="24"/>
        </w:rPr>
      </w:pPr>
    </w:p>
    <w:p w14:paraId="1ABFF4CB" w14:textId="77777777" w:rsidR="00D86AAF" w:rsidRPr="00671AEE" w:rsidRDefault="00D86AAF" w:rsidP="00E24B7D">
      <w:pPr>
        <w:rPr>
          <w:rFonts w:ascii="Arial" w:hAnsi="Arial" w:cs="Arial"/>
          <w:sz w:val="24"/>
          <w:szCs w:val="24"/>
        </w:rPr>
      </w:pPr>
    </w:p>
    <w:sectPr w:rsidR="00D86AAF" w:rsidRPr="00671AE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E205D"/>
    <w:multiLevelType w:val="hybridMultilevel"/>
    <w:tmpl w:val="912262BC"/>
    <w:lvl w:ilvl="0" w:tplc="4BBA701A">
      <w:start w:val="1"/>
      <w:numFmt w:val="bullet"/>
      <w:lvlText w:val="•"/>
      <w:lvlJc w:val="left"/>
      <w:pPr>
        <w:tabs>
          <w:tab w:val="num" w:pos="720"/>
        </w:tabs>
        <w:ind w:left="720" w:hanging="360"/>
      </w:pPr>
      <w:rPr>
        <w:rFonts w:ascii="Arial" w:hAnsi="Arial" w:hint="default"/>
      </w:rPr>
    </w:lvl>
    <w:lvl w:ilvl="1" w:tplc="0DDADF78" w:tentative="1">
      <w:start w:val="1"/>
      <w:numFmt w:val="bullet"/>
      <w:lvlText w:val="•"/>
      <w:lvlJc w:val="left"/>
      <w:pPr>
        <w:tabs>
          <w:tab w:val="num" w:pos="1440"/>
        </w:tabs>
        <w:ind w:left="1440" w:hanging="360"/>
      </w:pPr>
      <w:rPr>
        <w:rFonts w:ascii="Arial" w:hAnsi="Arial" w:hint="default"/>
      </w:rPr>
    </w:lvl>
    <w:lvl w:ilvl="2" w:tplc="7A78B03E" w:tentative="1">
      <w:start w:val="1"/>
      <w:numFmt w:val="bullet"/>
      <w:lvlText w:val="•"/>
      <w:lvlJc w:val="left"/>
      <w:pPr>
        <w:tabs>
          <w:tab w:val="num" w:pos="2160"/>
        </w:tabs>
        <w:ind w:left="2160" w:hanging="360"/>
      </w:pPr>
      <w:rPr>
        <w:rFonts w:ascii="Arial" w:hAnsi="Arial" w:hint="default"/>
      </w:rPr>
    </w:lvl>
    <w:lvl w:ilvl="3" w:tplc="B386C384" w:tentative="1">
      <w:start w:val="1"/>
      <w:numFmt w:val="bullet"/>
      <w:lvlText w:val="•"/>
      <w:lvlJc w:val="left"/>
      <w:pPr>
        <w:tabs>
          <w:tab w:val="num" w:pos="2880"/>
        </w:tabs>
        <w:ind w:left="2880" w:hanging="360"/>
      </w:pPr>
      <w:rPr>
        <w:rFonts w:ascii="Arial" w:hAnsi="Arial" w:hint="default"/>
      </w:rPr>
    </w:lvl>
    <w:lvl w:ilvl="4" w:tplc="2058365A" w:tentative="1">
      <w:start w:val="1"/>
      <w:numFmt w:val="bullet"/>
      <w:lvlText w:val="•"/>
      <w:lvlJc w:val="left"/>
      <w:pPr>
        <w:tabs>
          <w:tab w:val="num" w:pos="3600"/>
        </w:tabs>
        <w:ind w:left="3600" w:hanging="360"/>
      </w:pPr>
      <w:rPr>
        <w:rFonts w:ascii="Arial" w:hAnsi="Arial" w:hint="default"/>
      </w:rPr>
    </w:lvl>
    <w:lvl w:ilvl="5" w:tplc="75FEF752" w:tentative="1">
      <w:start w:val="1"/>
      <w:numFmt w:val="bullet"/>
      <w:lvlText w:val="•"/>
      <w:lvlJc w:val="left"/>
      <w:pPr>
        <w:tabs>
          <w:tab w:val="num" w:pos="4320"/>
        </w:tabs>
        <w:ind w:left="4320" w:hanging="360"/>
      </w:pPr>
      <w:rPr>
        <w:rFonts w:ascii="Arial" w:hAnsi="Arial" w:hint="default"/>
      </w:rPr>
    </w:lvl>
    <w:lvl w:ilvl="6" w:tplc="969A30E0" w:tentative="1">
      <w:start w:val="1"/>
      <w:numFmt w:val="bullet"/>
      <w:lvlText w:val="•"/>
      <w:lvlJc w:val="left"/>
      <w:pPr>
        <w:tabs>
          <w:tab w:val="num" w:pos="5040"/>
        </w:tabs>
        <w:ind w:left="5040" w:hanging="360"/>
      </w:pPr>
      <w:rPr>
        <w:rFonts w:ascii="Arial" w:hAnsi="Arial" w:hint="default"/>
      </w:rPr>
    </w:lvl>
    <w:lvl w:ilvl="7" w:tplc="6AEC666A" w:tentative="1">
      <w:start w:val="1"/>
      <w:numFmt w:val="bullet"/>
      <w:lvlText w:val="•"/>
      <w:lvlJc w:val="left"/>
      <w:pPr>
        <w:tabs>
          <w:tab w:val="num" w:pos="5760"/>
        </w:tabs>
        <w:ind w:left="5760" w:hanging="360"/>
      </w:pPr>
      <w:rPr>
        <w:rFonts w:ascii="Arial" w:hAnsi="Arial" w:hint="default"/>
      </w:rPr>
    </w:lvl>
    <w:lvl w:ilvl="8" w:tplc="5FD623D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7575FA1"/>
    <w:multiLevelType w:val="multilevel"/>
    <w:tmpl w:val="E122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115CCC"/>
    <w:multiLevelType w:val="multilevel"/>
    <w:tmpl w:val="7C86B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5F19A1"/>
    <w:multiLevelType w:val="multilevel"/>
    <w:tmpl w:val="BBB4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13D"/>
    <w:rsid w:val="000143E9"/>
    <w:rsid w:val="00040264"/>
    <w:rsid w:val="000C12B1"/>
    <w:rsid w:val="00101284"/>
    <w:rsid w:val="001350DC"/>
    <w:rsid w:val="00250D18"/>
    <w:rsid w:val="002B0955"/>
    <w:rsid w:val="002B5ED8"/>
    <w:rsid w:val="00335A81"/>
    <w:rsid w:val="003A4B83"/>
    <w:rsid w:val="003D0F46"/>
    <w:rsid w:val="004B0AB0"/>
    <w:rsid w:val="004C0BB0"/>
    <w:rsid w:val="004D3FA8"/>
    <w:rsid w:val="00671AEE"/>
    <w:rsid w:val="006773AE"/>
    <w:rsid w:val="006867F6"/>
    <w:rsid w:val="006B545F"/>
    <w:rsid w:val="006C1E00"/>
    <w:rsid w:val="00717C21"/>
    <w:rsid w:val="007839FE"/>
    <w:rsid w:val="007C5E01"/>
    <w:rsid w:val="008250AF"/>
    <w:rsid w:val="00835411"/>
    <w:rsid w:val="0084598B"/>
    <w:rsid w:val="0086262D"/>
    <w:rsid w:val="00890FD8"/>
    <w:rsid w:val="00903F2C"/>
    <w:rsid w:val="0090744A"/>
    <w:rsid w:val="00927D95"/>
    <w:rsid w:val="00966CFF"/>
    <w:rsid w:val="009C4BC0"/>
    <w:rsid w:val="00A31D18"/>
    <w:rsid w:val="00A4713D"/>
    <w:rsid w:val="00AA159B"/>
    <w:rsid w:val="00B61B62"/>
    <w:rsid w:val="00B71B58"/>
    <w:rsid w:val="00C344ED"/>
    <w:rsid w:val="00D10349"/>
    <w:rsid w:val="00D47BE6"/>
    <w:rsid w:val="00D62FA5"/>
    <w:rsid w:val="00D76711"/>
    <w:rsid w:val="00D84DAC"/>
    <w:rsid w:val="00D86AAF"/>
    <w:rsid w:val="00D97753"/>
    <w:rsid w:val="00DC0D3C"/>
    <w:rsid w:val="00E24B7D"/>
    <w:rsid w:val="00E27CC1"/>
    <w:rsid w:val="00E605BE"/>
    <w:rsid w:val="00ED6530"/>
    <w:rsid w:val="00F838DD"/>
    <w:rsid w:val="00FA78D4"/>
    <w:rsid w:val="00FC5044"/>
    <w:rsid w:val="00FF5F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11680"/>
  <w15:chartTrackingRefBased/>
  <w15:docId w15:val="{3C9C199F-ADAB-4908-8BBA-1649EE98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A471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471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71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471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471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471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471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471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471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471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471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471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471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471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471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471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471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4713D"/>
    <w:rPr>
      <w:rFonts w:eastAsiaTheme="majorEastAsia" w:cstheme="majorBidi"/>
      <w:color w:val="272727" w:themeColor="text1" w:themeTint="D8"/>
    </w:rPr>
  </w:style>
  <w:style w:type="paragraph" w:styleId="Ttulo">
    <w:name w:val="Title"/>
    <w:basedOn w:val="Normal"/>
    <w:next w:val="Normal"/>
    <w:link w:val="TtuloCar"/>
    <w:uiPriority w:val="10"/>
    <w:qFormat/>
    <w:rsid w:val="00A471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471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471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471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4713D"/>
    <w:pPr>
      <w:spacing w:before="160"/>
      <w:jc w:val="center"/>
    </w:pPr>
    <w:rPr>
      <w:i/>
      <w:iCs/>
      <w:color w:val="404040" w:themeColor="text1" w:themeTint="BF"/>
    </w:rPr>
  </w:style>
  <w:style w:type="character" w:customStyle="1" w:styleId="CitaCar">
    <w:name w:val="Cita Car"/>
    <w:basedOn w:val="Fuentedeprrafopredeter"/>
    <w:link w:val="Cita"/>
    <w:uiPriority w:val="29"/>
    <w:rsid w:val="00A4713D"/>
    <w:rPr>
      <w:i/>
      <w:iCs/>
      <w:color w:val="404040" w:themeColor="text1" w:themeTint="BF"/>
    </w:rPr>
  </w:style>
  <w:style w:type="paragraph" w:styleId="Prrafodelista">
    <w:name w:val="List Paragraph"/>
    <w:basedOn w:val="Normal"/>
    <w:uiPriority w:val="1"/>
    <w:qFormat/>
    <w:rsid w:val="00A4713D"/>
    <w:pPr>
      <w:ind w:left="720"/>
      <w:contextualSpacing/>
    </w:pPr>
  </w:style>
  <w:style w:type="character" w:styleId="nfasisintenso">
    <w:name w:val="Intense Emphasis"/>
    <w:basedOn w:val="Fuentedeprrafopredeter"/>
    <w:uiPriority w:val="21"/>
    <w:qFormat/>
    <w:rsid w:val="00A4713D"/>
    <w:rPr>
      <w:i/>
      <w:iCs/>
      <w:color w:val="2F5496" w:themeColor="accent1" w:themeShade="BF"/>
    </w:rPr>
  </w:style>
  <w:style w:type="paragraph" w:styleId="Citadestacada">
    <w:name w:val="Intense Quote"/>
    <w:basedOn w:val="Normal"/>
    <w:next w:val="Normal"/>
    <w:link w:val="CitadestacadaCar"/>
    <w:uiPriority w:val="30"/>
    <w:qFormat/>
    <w:rsid w:val="00A471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4713D"/>
    <w:rPr>
      <w:i/>
      <w:iCs/>
      <w:color w:val="2F5496" w:themeColor="accent1" w:themeShade="BF"/>
    </w:rPr>
  </w:style>
  <w:style w:type="character" w:styleId="Referenciaintensa">
    <w:name w:val="Intense Reference"/>
    <w:basedOn w:val="Fuentedeprrafopredeter"/>
    <w:uiPriority w:val="32"/>
    <w:qFormat/>
    <w:rsid w:val="00A4713D"/>
    <w:rPr>
      <w:b/>
      <w:bCs/>
      <w:smallCaps/>
      <w:color w:val="2F5496" w:themeColor="accent1" w:themeShade="BF"/>
      <w:spacing w:val="5"/>
    </w:rPr>
  </w:style>
  <w:style w:type="character" w:styleId="Hipervnculo">
    <w:name w:val="Hyperlink"/>
    <w:basedOn w:val="Fuentedeprrafopredeter"/>
    <w:uiPriority w:val="99"/>
    <w:unhideWhenUsed/>
    <w:rsid w:val="006773AE"/>
    <w:rPr>
      <w:color w:val="0563C1" w:themeColor="hyperlink"/>
      <w:u w:val="single"/>
    </w:rPr>
  </w:style>
  <w:style w:type="character" w:styleId="Mencinsinresolver">
    <w:name w:val="Unresolved Mention"/>
    <w:basedOn w:val="Fuentedeprrafopredeter"/>
    <w:uiPriority w:val="99"/>
    <w:semiHidden/>
    <w:unhideWhenUsed/>
    <w:rsid w:val="006773AE"/>
    <w:rPr>
      <w:color w:val="605E5C"/>
      <w:shd w:val="clear" w:color="auto" w:fill="E1DFDD"/>
    </w:rPr>
  </w:style>
  <w:style w:type="character" w:customStyle="1" w:styleId="eop">
    <w:name w:val="eop"/>
    <w:basedOn w:val="Fuentedeprrafopredeter"/>
    <w:rsid w:val="00927D95"/>
  </w:style>
  <w:style w:type="paragraph" w:styleId="Sinespaciado">
    <w:name w:val="No Spacing"/>
    <w:uiPriority w:val="1"/>
    <w:qFormat/>
    <w:rsid w:val="002B0955"/>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733">
      <w:bodyDiv w:val="1"/>
      <w:marLeft w:val="0"/>
      <w:marRight w:val="0"/>
      <w:marTop w:val="0"/>
      <w:marBottom w:val="0"/>
      <w:divBdr>
        <w:top w:val="none" w:sz="0" w:space="0" w:color="auto"/>
        <w:left w:val="none" w:sz="0" w:space="0" w:color="auto"/>
        <w:bottom w:val="none" w:sz="0" w:space="0" w:color="auto"/>
        <w:right w:val="none" w:sz="0" w:space="0" w:color="auto"/>
      </w:divBdr>
    </w:div>
    <w:div w:id="196895111">
      <w:bodyDiv w:val="1"/>
      <w:marLeft w:val="0"/>
      <w:marRight w:val="0"/>
      <w:marTop w:val="0"/>
      <w:marBottom w:val="0"/>
      <w:divBdr>
        <w:top w:val="none" w:sz="0" w:space="0" w:color="auto"/>
        <w:left w:val="none" w:sz="0" w:space="0" w:color="auto"/>
        <w:bottom w:val="none" w:sz="0" w:space="0" w:color="auto"/>
        <w:right w:val="none" w:sz="0" w:space="0" w:color="auto"/>
      </w:divBdr>
    </w:div>
    <w:div w:id="595018609">
      <w:bodyDiv w:val="1"/>
      <w:marLeft w:val="0"/>
      <w:marRight w:val="0"/>
      <w:marTop w:val="0"/>
      <w:marBottom w:val="0"/>
      <w:divBdr>
        <w:top w:val="none" w:sz="0" w:space="0" w:color="auto"/>
        <w:left w:val="none" w:sz="0" w:space="0" w:color="auto"/>
        <w:bottom w:val="none" w:sz="0" w:space="0" w:color="auto"/>
        <w:right w:val="none" w:sz="0" w:space="0" w:color="auto"/>
      </w:divBdr>
    </w:div>
    <w:div w:id="634027108">
      <w:bodyDiv w:val="1"/>
      <w:marLeft w:val="0"/>
      <w:marRight w:val="0"/>
      <w:marTop w:val="0"/>
      <w:marBottom w:val="0"/>
      <w:divBdr>
        <w:top w:val="none" w:sz="0" w:space="0" w:color="auto"/>
        <w:left w:val="none" w:sz="0" w:space="0" w:color="auto"/>
        <w:bottom w:val="none" w:sz="0" w:space="0" w:color="auto"/>
        <w:right w:val="none" w:sz="0" w:space="0" w:color="auto"/>
      </w:divBdr>
    </w:div>
    <w:div w:id="640771113">
      <w:bodyDiv w:val="1"/>
      <w:marLeft w:val="0"/>
      <w:marRight w:val="0"/>
      <w:marTop w:val="0"/>
      <w:marBottom w:val="0"/>
      <w:divBdr>
        <w:top w:val="none" w:sz="0" w:space="0" w:color="auto"/>
        <w:left w:val="none" w:sz="0" w:space="0" w:color="auto"/>
        <w:bottom w:val="none" w:sz="0" w:space="0" w:color="auto"/>
        <w:right w:val="none" w:sz="0" w:space="0" w:color="auto"/>
      </w:divBdr>
    </w:div>
    <w:div w:id="678198067">
      <w:bodyDiv w:val="1"/>
      <w:marLeft w:val="0"/>
      <w:marRight w:val="0"/>
      <w:marTop w:val="0"/>
      <w:marBottom w:val="0"/>
      <w:divBdr>
        <w:top w:val="none" w:sz="0" w:space="0" w:color="auto"/>
        <w:left w:val="none" w:sz="0" w:space="0" w:color="auto"/>
        <w:bottom w:val="none" w:sz="0" w:space="0" w:color="auto"/>
        <w:right w:val="none" w:sz="0" w:space="0" w:color="auto"/>
      </w:divBdr>
    </w:div>
    <w:div w:id="696853053">
      <w:bodyDiv w:val="1"/>
      <w:marLeft w:val="0"/>
      <w:marRight w:val="0"/>
      <w:marTop w:val="0"/>
      <w:marBottom w:val="0"/>
      <w:divBdr>
        <w:top w:val="none" w:sz="0" w:space="0" w:color="auto"/>
        <w:left w:val="none" w:sz="0" w:space="0" w:color="auto"/>
        <w:bottom w:val="none" w:sz="0" w:space="0" w:color="auto"/>
        <w:right w:val="none" w:sz="0" w:space="0" w:color="auto"/>
      </w:divBdr>
    </w:div>
    <w:div w:id="700323565">
      <w:bodyDiv w:val="1"/>
      <w:marLeft w:val="0"/>
      <w:marRight w:val="0"/>
      <w:marTop w:val="0"/>
      <w:marBottom w:val="0"/>
      <w:divBdr>
        <w:top w:val="none" w:sz="0" w:space="0" w:color="auto"/>
        <w:left w:val="none" w:sz="0" w:space="0" w:color="auto"/>
        <w:bottom w:val="none" w:sz="0" w:space="0" w:color="auto"/>
        <w:right w:val="none" w:sz="0" w:space="0" w:color="auto"/>
      </w:divBdr>
    </w:div>
    <w:div w:id="1016421881">
      <w:bodyDiv w:val="1"/>
      <w:marLeft w:val="0"/>
      <w:marRight w:val="0"/>
      <w:marTop w:val="0"/>
      <w:marBottom w:val="0"/>
      <w:divBdr>
        <w:top w:val="none" w:sz="0" w:space="0" w:color="auto"/>
        <w:left w:val="none" w:sz="0" w:space="0" w:color="auto"/>
        <w:bottom w:val="none" w:sz="0" w:space="0" w:color="auto"/>
        <w:right w:val="none" w:sz="0" w:space="0" w:color="auto"/>
      </w:divBdr>
    </w:div>
    <w:div w:id="1127771511">
      <w:bodyDiv w:val="1"/>
      <w:marLeft w:val="0"/>
      <w:marRight w:val="0"/>
      <w:marTop w:val="0"/>
      <w:marBottom w:val="0"/>
      <w:divBdr>
        <w:top w:val="none" w:sz="0" w:space="0" w:color="auto"/>
        <w:left w:val="none" w:sz="0" w:space="0" w:color="auto"/>
        <w:bottom w:val="none" w:sz="0" w:space="0" w:color="auto"/>
        <w:right w:val="none" w:sz="0" w:space="0" w:color="auto"/>
      </w:divBdr>
    </w:div>
    <w:div w:id="1338339386">
      <w:bodyDiv w:val="1"/>
      <w:marLeft w:val="0"/>
      <w:marRight w:val="0"/>
      <w:marTop w:val="0"/>
      <w:marBottom w:val="0"/>
      <w:divBdr>
        <w:top w:val="none" w:sz="0" w:space="0" w:color="auto"/>
        <w:left w:val="none" w:sz="0" w:space="0" w:color="auto"/>
        <w:bottom w:val="none" w:sz="0" w:space="0" w:color="auto"/>
        <w:right w:val="none" w:sz="0" w:space="0" w:color="auto"/>
      </w:divBdr>
    </w:div>
    <w:div w:id="1525559802">
      <w:bodyDiv w:val="1"/>
      <w:marLeft w:val="0"/>
      <w:marRight w:val="0"/>
      <w:marTop w:val="0"/>
      <w:marBottom w:val="0"/>
      <w:divBdr>
        <w:top w:val="none" w:sz="0" w:space="0" w:color="auto"/>
        <w:left w:val="none" w:sz="0" w:space="0" w:color="auto"/>
        <w:bottom w:val="none" w:sz="0" w:space="0" w:color="auto"/>
        <w:right w:val="none" w:sz="0" w:space="0" w:color="auto"/>
      </w:divBdr>
    </w:div>
    <w:div w:id="1532038346">
      <w:bodyDiv w:val="1"/>
      <w:marLeft w:val="0"/>
      <w:marRight w:val="0"/>
      <w:marTop w:val="0"/>
      <w:marBottom w:val="0"/>
      <w:divBdr>
        <w:top w:val="none" w:sz="0" w:space="0" w:color="auto"/>
        <w:left w:val="none" w:sz="0" w:space="0" w:color="auto"/>
        <w:bottom w:val="none" w:sz="0" w:space="0" w:color="auto"/>
        <w:right w:val="none" w:sz="0" w:space="0" w:color="auto"/>
      </w:divBdr>
    </w:div>
    <w:div w:id="1555771615">
      <w:bodyDiv w:val="1"/>
      <w:marLeft w:val="0"/>
      <w:marRight w:val="0"/>
      <w:marTop w:val="0"/>
      <w:marBottom w:val="0"/>
      <w:divBdr>
        <w:top w:val="none" w:sz="0" w:space="0" w:color="auto"/>
        <w:left w:val="none" w:sz="0" w:space="0" w:color="auto"/>
        <w:bottom w:val="none" w:sz="0" w:space="0" w:color="auto"/>
        <w:right w:val="none" w:sz="0" w:space="0" w:color="auto"/>
      </w:divBdr>
    </w:div>
    <w:div w:id="1576472582">
      <w:bodyDiv w:val="1"/>
      <w:marLeft w:val="0"/>
      <w:marRight w:val="0"/>
      <w:marTop w:val="0"/>
      <w:marBottom w:val="0"/>
      <w:divBdr>
        <w:top w:val="none" w:sz="0" w:space="0" w:color="auto"/>
        <w:left w:val="none" w:sz="0" w:space="0" w:color="auto"/>
        <w:bottom w:val="none" w:sz="0" w:space="0" w:color="auto"/>
        <w:right w:val="none" w:sz="0" w:space="0" w:color="auto"/>
      </w:divBdr>
    </w:div>
    <w:div w:id="1776899888">
      <w:bodyDiv w:val="1"/>
      <w:marLeft w:val="0"/>
      <w:marRight w:val="0"/>
      <w:marTop w:val="0"/>
      <w:marBottom w:val="0"/>
      <w:divBdr>
        <w:top w:val="none" w:sz="0" w:space="0" w:color="auto"/>
        <w:left w:val="none" w:sz="0" w:space="0" w:color="auto"/>
        <w:bottom w:val="none" w:sz="0" w:space="0" w:color="auto"/>
        <w:right w:val="none" w:sz="0" w:space="0" w:color="auto"/>
      </w:divBdr>
    </w:div>
    <w:div w:id="1788354246">
      <w:bodyDiv w:val="1"/>
      <w:marLeft w:val="0"/>
      <w:marRight w:val="0"/>
      <w:marTop w:val="0"/>
      <w:marBottom w:val="0"/>
      <w:divBdr>
        <w:top w:val="none" w:sz="0" w:space="0" w:color="auto"/>
        <w:left w:val="none" w:sz="0" w:space="0" w:color="auto"/>
        <w:bottom w:val="none" w:sz="0" w:space="0" w:color="auto"/>
        <w:right w:val="none" w:sz="0" w:space="0" w:color="auto"/>
      </w:divBdr>
    </w:div>
    <w:div w:id="1849372608">
      <w:bodyDiv w:val="1"/>
      <w:marLeft w:val="0"/>
      <w:marRight w:val="0"/>
      <w:marTop w:val="0"/>
      <w:marBottom w:val="0"/>
      <w:divBdr>
        <w:top w:val="none" w:sz="0" w:space="0" w:color="auto"/>
        <w:left w:val="none" w:sz="0" w:space="0" w:color="auto"/>
        <w:bottom w:val="none" w:sz="0" w:space="0" w:color="auto"/>
        <w:right w:val="none" w:sz="0" w:space="0" w:color="auto"/>
      </w:divBdr>
    </w:div>
    <w:div w:id="1881358080">
      <w:bodyDiv w:val="1"/>
      <w:marLeft w:val="0"/>
      <w:marRight w:val="0"/>
      <w:marTop w:val="0"/>
      <w:marBottom w:val="0"/>
      <w:divBdr>
        <w:top w:val="none" w:sz="0" w:space="0" w:color="auto"/>
        <w:left w:val="none" w:sz="0" w:space="0" w:color="auto"/>
        <w:bottom w:val="none" w:sz="0" w:space="0" w:color="auto"/>
        <w:right w:val="none" w:sz="0" w:space="0" w:color="auto"/>
      </w:divBdr>
    </w:div>
    <w:div w:id="1895851777">
      <w:bodyDiv w:val="1"/>
      <w:marLeft w:val="0"/>
      <w:marRight w:val="0"/>
      <w:marTop w:val="0"/>
      <w:marBottom w:val="0"/>
      <w:divBdr>
        <w:top w:val="none" w:sz="0" w:space="0" w:color="auto"/>
        <w:left w:val="none" w:sz="0" w:space="0" w:color="auto"/>
        <w:bottom w:val="none" w:sz="0" w:space="0" w:color="auto"/>
        <w:right w:val="none" w:sz="0" w:space="0" w:color="auto"/>
      </w:divBdr>
    </w:div>
    <w:div w:id="1966622863">
      <w:bodyDiv w:val="1"/>
      <w:marLeft w:val="0"/>
      <w:marRight w:val="0"/>
      <w:marTop w:val="0"/>
      <w:marBottom w:val="0"/>
      <w:divBdr>
        <w:top w:val="none" w:sz="0" w:space="0" w:color="auto"/>
        <w:left w:val="none" w:sz="0" w:space="0" w:color="auto"/>
        <w:bottom w:val="none" w:sz="0" w:space="0" w:color="auto"/>
        <w:right w:val="none" w:sz="0" w:space="0" w:color="auto"/>
      </w:divBdr>
    </w:div>
    <w:div w:id="2022125111">
      <w:bodyDiv w:val="1"/>
      <w:marLeft w:val="0"/>
      <w:marRight w:val="0"/>
      <w:marTop w:val="0"/>
      <w:marBottom w:val="0"/>
      <w:divBdr>
        <w:top w:val="none" w:sz="0" w:space="0" w:color="auto"/>
        <w:left w:val="none" w:sz="0" w:space="0" w:color="auto"/>
        <w:bottom w:val="none" w:sz="0" w:space="0" w:color="auto"/>
        <w:right w:val="none" w:sz="0" w:space="0" w:color="auto"/>
      </w:divBdr>
    </w:div>
    <w:div w:id="202450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stadores.minsalud.gov.co/habilitacion/ingreso.aspx?ets_codigo=11"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prestadores.minsalud.gov.co/habilitacion/ingreso.aspx?ets_codigo=11" TargetMode="External"/><Relationship Id="rId12" Type="http://schemas.openxmlformats.org/officeDocument/2006/relationships/hyperlink" Target="https://prestadores.minsalud.gov.co/habilitacion/ingreso_prestadores.aspx?ets_codigo=1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minsalud.gov.co/Normatividad_Nuevo/Resoluci%C3%B3n%20No.%203100%20de%202019.pdf" TargetMode="External"/><Relationship Id="rId11" Type="http://schemas.openxmlformats.org/officeDocument/2006/relationships/hyperlink" Target="https://prestadores.minsalud.gov.co/habilitacion/ingreso_prestadores.aspx?ets_codigo=11" TargetMode="External"/><Relationship Id="rId5" Type="http://schemas.openxmlformats.org/officeDocument/2006/relationships/hyperlink" Target="https://www.saludcapital.gov.co/DDS/Paginas/ins-habilitacion-E-objeto-social-dif.aspx" TargetMode="External"/><Relationship Id="rId15" Type="http://schemas.openxmlformats.org/officeDocument/2006/relationships/fontTable" Target="fontTable.xml"/><Relationship Id="rId10" Type="http://schemas.openxmlformats.org/officeDocument/2006/relationships/hyperlink" Target="https://www.saludcapital.gov.co/DDS/Documentos_I/2024/Instr_OSD_Insc_Decl.pdf" TargetMode="External"/><Relationship Id="rId4" Type="http://schemas.openxmlformats.org/officeDocument/2006/relationships/webSettings" Target="webSettings.xml"/><Relationship Id="rId9" Type="http://schemas.openxmlformats.org/officeDocument/2006/relationships/hyperlink" Target="https://prestadores.minsalud.gov.co/habilitacion/ingreso.aspx?ets_codigo=11" TargetMode="External"/><Relationship Id="rId14" Type="http://schemas.openxmlformats.org/officeDocument/2006/relationships/hyperlink" Target="https://www.saludcapital.gov.co/DDS/Documentos_I/Novedades_OSD.xl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10</Pages>
  <Words>2981</Words>
  <Characters>16397</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Grillo Turriago</dc:creator>
  <cp:keywords/>
  <dc:description/>
  <cp:lastModifiedBy>Diana Patricia, Grillo Turriago</cp:lastModifiedBy>
  <cp:revision>37</cp:revision>
  <dcterms:created xsi:type="dcterms:W3CDTF">2025-06-17T16:37:00Z</dcterms:created>
  <dcterms:modified xsi:type="dcterms:W3CDTF">2025-07-02T19:25:00Z</dcterms:modified>
</cp:coreProperties>
</file>